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29BCF" w14:textId="77777777" w:rsidR="00413C3D" w:rsidRPr="00C34C51" w:rsidRDefault="00413C3D" w:rsidP="00413C3D">
      <w:pPr>
        <w:spacing w:line="360" w:lineRule="auto"/>
        <w:ind w:firstLine="640"/>
        <w:jc w:val="center"/>
        <w:rPr>
          <w:rFonts w:ascii="Times New Roman" w:eastAsia="华文中宋" w:hAnsi="Times New Roman" w:cs="Times New Roman"/>
          <w:sz w:val="32"/>
          <w:szCs w:val="28"/>
        </w:rPr>
      </w:pPr>
    </w:p>
    <w:p w14:paraId="040D7F79" w14:textId="74826D93" w:rsidR="00413C3D" w:rsidRPr="00C34C51" w:rsidRDefault="00413C3D" w:rsidP="00413C3D">
      <w:pPr>
        <w:spacing w:line="360" w:lineRule="auto"/>
        <w:ind w:firstLine="640"/>
        <w:jc w:val="center"/>
        <w:rPr>
          <w:rFonts w:ascii="Times New Roman" w:eastAsia="华文中宋" w:hAnsi="Times New Roman" w:cs="Times New Roman"/>
          <w:sz w:val="32"/>
          <w:szCs w:val="28"/>
        </w:rPr>
      </w:pPr>
      <w:r w:rsidRPr="00413C3D">
        <w:rPr>
          <w:rFonts w:ascii="Times New Roman" w:eastAsia="华文中宋" w:hAnsi="Times New Roman" w:cs="Times New Roman"/>
          <w:sz w:val="32"/>
          <w:szCs w:val="28"/>
        </w:rPr>
        <w:t>农业行业标准《农业农村数据采集规范》（征求意见稿）编制说明</w:t>
      </w:r>
    </w:p>
    <w:p w14:paraId="6C8CE6E2" w14:textId="77777777" w:rsidR="00413C3D" w:rsidRPr="00413C3D" w:rsidRDefault="00413C3D" w:rsidP="00413C3D">
      <w:pPr>
        <w:spacing w:line="360" w:lineRule="auto"/>
        <w:ind w:firstLine="640"/>
        <w:jc w:val="center"/>
        <w:rPr>
          <w:rFonts w:ascii="Times New Roman" w:eastAsia="华文中宋" w:hAnsi="Times New Roman" w:cs="Times New Roman"/>
          <w:sz w:val="32"/>
          <w:szCs w:val="28"/>
        </w:rPr>
      </w:pPr>
    </w:p>
    <w:p w14:paraId="665C9B64" w14:textId="77777777" w:rsidR="00413C3D" w:rsidRPr="00413C3D" w:rsidRDefault="00413C3D" w:rsidP="00405D8C">
      <w:pPr>
        <w:spacing w:line="360" w:lineRule="auto"/>
        <w:rPr>
          <w:rFonts w:ascii="Times New Roman" w:eastAsia="黑体" w:hAnsi="Times New Roman" w:cs="Times New Roman"/>
          <w:bCs/>
          <w:kern w:val="44"/>
          <w:sz w:val="24"/>
          <w:szCs w:val="24"/>
        </w:rPr>
      </w:pPr>
      <w:bookmarkStart w:id="0" w:name="OLE_LINK12"/>
      <w:r w:rsidRPr="00413C3D">
        <w:rPr>
          <w:rFonts w:ascii="Times New Roman" w:eastAsia="黑体" w:hAnsi="Times New Roman" w:cs="Times New Roman"/>
          <w:bCs/>
          <w:kern w:val="44"/>
          <w:sz w:val="24"/>
          <w:szCs w:val="24"/>
        </w:rPr>
        <w:t>一、工作简况</w:t>
      </w:r>
    </w:p>
    <w:bookmarkEnd w:id="0"/>
    <w:p w14:paraId="09C23EC2" w14:textId="77777777" w:rsidR="00413C3D" w:rsidRPr="00413C3D" w:rsidRDefault="00413C3D" w:rsidP="00405D8C">
      <w:pPr>
        <w:spacing w:line="360" w:lineRule="auto"/>
        <w:rPr>
          <w:rFonts w:ascii="Times New Roman" w:eastAsia="楷体" w:hAnsi="Times New Roman" w:cs="Times New Roman"/>
          <w:b/>
          <w:bCs/>
          <w:sz w:val="24"/>
          <w:szCs w:val="24"/>
        </w:rPr>
      </w:pPr>
      <w:r w:rsidRPr="00413C3D">
        <w:rPr>
          <w:rFonts w:ascii="Times New Roman" w:eastAsia="楷体" w:hAnsi="Times New Roman" w:cs="Times New Roman"/>
          <w:b/>
          <w:bCs/>
          <w:sz w:val="24"/>
          <w:szCs w:val="24"/>
        </w:rPr>
        <w:t>（一）任务来源</w:t>
      </w:r>
    </w:p>
    <w:p w14:paraId="45FB9844" w14:textId="01B92C3D" w:rsidR="00DE40CC" w:rsidRPr="00C34C51" w:rsidRDefault="00413C3D" w:rsidP="00413C3D">
      <w:pPr>
        <w:spacing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本标准的制定任务来源于《关于下达</w:t>
      </w:r>
      <w:r w:rsidRPr="00C34C51">
        <w:rPr>
          <w:rFonts w:ascii="Times New Roman" w:eastAsia="宋体" w:hAnsi="Times New Roman" w:cs="Times New Roman"/>
          <w:sz w:val="24"/>
          <w:szCs w:val="24"/>
        </w:rPr>
        <w:t xml:space="preserve"> 2024</w:t>
      </w:r>
      <w:r w:rsidRPr="00C34C51">
        <w:rPr>
          <w:rFonts w:ascii="Times New Roman" w:eastAsia="宋体" w:hAnsi="Times New Roman" w:cs="Times New Roman"/>
          <w:sz w:val="24"/>
          <w:szCs w:val="24"/>
        </w:rPr>
        <w:t>年农业国家和行业标准制修订项目计划的通知》（</w:t>
      </w:r>
      <w:proofErr w:type="gramStart"/>
      <w:r w:rsidRPr="00C34C51">
        <w:rPr>
          <w:rFonts w:ascii="Times New Roman" w:eastAsia="宋体" w:hAnsi="Times New Roman" w:cs="Times New Roman"/>
          <w:sz w:val="24"/>
          <w:szCs w:val="24"/>
        </w:rPr>
        <w:t>农质标函</w:t>
      </w:r>
      <w:proofErr w:type="gramEnd"/>
      <w:r w:rsidRPr="00C34C51">
        <w:rPr>
          <w:rFonts w:ascii="Times New Roman" w:eastAsia="宋体" w:hAnsi="Times New Roman" w:cs="Times New Roman"/>
          <w:sz w:val="24"/>
          <w:szCs w:val="24"/>
        </w:rPr>
        <w:t>〔</w:t>
      </w:r>
      <w:r w:rsidRPr="00C34C51">
        <w:rPr>
          <w:rFonts w:ascii="Times New Roman" w:eastAsia="宋体" w:hAnsi="Times New Roman" w:cs="Times New Roman"/>
          <w:sz w:val="24"/>
          <w:szCs w:val="24"/>
        </w:rPr>
        <w:t>2024</w:t>
      </w:r>
      <w:r w:rsidRPr="00C34C51">
        <w:rPr>
          <w:rFonts w:ascii="Times New Roman" w:eastAsia="宋体" w:hAnsi="Times New Roman" w:cs="Times New Roman"/>
          <w:sz w:val="24"/>
          <w:szCs w:val="24"/>
        </w:rPr>
        <w:t>〕</w:t>
      </w:r>
      <w:r w:rsidRPr="00C34C51">
        <w:rPr>
          <w:rFonts w:ascii="Times New Roman" w:eastAsia="宋体" w:hAnsi="Times New Roman" w:cs="Times New Roman"/>
          <w:sz w:val="24"/>
          <w:szCs w:val="24"/>
        </w:rPr>
        <w:t xml:space="preserve">71 </w:t>
      </w:r>
      <w:r w:rsidRPr="00C34C51">
        <w:rPr>
          <w:rFonts w:ascii="Times New Roman" w:eastAsia="宋体" w:hAnsi="Times New Roman" w:cs="Times New Roman"/>
          <w:sz w:val="24"/>
          <w:szCs w:val="24"/>
        </w:rPr>
        <w:t>号），项目名称为制定《农业农村数据采集规范》标准，项目编号为：</w:t>
      </w:r>
      <w:r w:rsidRPr="00C34C51">
        <w:rPr>
          <w:rFonts w:ascii="Times New Roman" w:eastAsia="宋体" w:hAnsi="Times New Roman" w:cs="Times New Roman"/>
          <w:sz w:val="24"/>
          <w:szCs w:val="24"/>
        </w:rPr>
        <w:t>NYB-24433</w:t>
      </w:r>
      <w:r w:rsidRPr="00C34C51">
        <w:rPr>
          <w:rFonts w:ascii="Times New Roman" w:eastAsia="宋体" w:hAnsi="Times New Roman" w:cs="Times New Roman"/>
          <w:sz w:val="24"/>
          <w:szCs w:val="24"/>
        </w:rPr>
        <w:t>，本标准项目周期为</w:t>
      </w:r>
      <w:r w:rsidRPr="00C34C51">
        <w:rPr>
          <w:rFonts w:ascii="Times New Roman" w:eastAsia="宋体" w:hAnsi="Times New Roman" w:cs="Times New Roman"/>
          <w:sz w:val="24"/>
          <w:szCs w:val="24"/>
        </w:rPr>
        <w:t>2024</w:t>
      </w:r>
      <w:r w:rsidRPr="00C34C51">
        <w:rPr>
          <w:rFonts w:ascii="Times New Roman" w:eastAsia="宋体" w:hAnsi="Times New Roman" w:cs="Times New Roman"/>
          <w:sz w:val="24"/>
          <w:szCs w:val="24"/>
        </w:rPr>
        <w:t>年</w:t>
      </w:r>
      <w:r w:rsidRPr="00C34C51">
        <w:rPr>
          <w:rFonts w:ascii="Times New Roman" w:eastAsia="宋体" w:hAnsi="Times New Roman" w:cs="Times New Roman"/>
          <w:sz w:val="24"/>
          <w:szCs w:val="24"/>
        </w:rPr>
        <w:t>1</w:t>
      </w:r>
      <w:r w:rsidRPr="00C34C51">
        <w:rPr>
          <w:rFonts w:ascii="Times New Roman" w:eastAsia="宋体" w:hAnsi="Times New Roman" w:cs="Times New Roman"/>
          <w:sz w:val="24"/>
          <w:szCs w:val="24"/>
        </w:rPr>
        <w:t>月至</w:t>
      </w:r>
      <w:r w:rsidRPr="00C34C51">
        <w:rPr>
          <w:rFonts w:ascii="Times New Roman" w:eastAsia="宋体" w:hAnsi="Times New Roman" w:cs="Times New Roman"/>
          <w:sz w:val="24"/>
          <w:szCs w:val="24"/>
        </w:rPr>
        <w:t>2024</w:t>
      </w:r>
      <w:r w:rsidRPr="00C34C51">
        <w:rPr>
          <w:rFonts w:ascii="Times New Roman" w:eastAsia="宋体" w:hAnsi="Times New Roman" w:cs="Times New Roman"/>
          <w:sz w:val="24"/>
          <w:szCs w:val="24"/>
        </w:rPr>
        <w:t>年</w:t>
      </w:r>
      <w:r w:rsidRPr="00C34C51">
        <w:rPr>
          <w:rFonts w:ascii="Times New Roman" w:eastAsia="宋体" w:hAnsi="Times New Roman" w:cs="Times New Roman"/>
          <w:sz w:val="24"/>
          <w:szCs w:val="24"/>
        </w:rPr>
        <w:t>12</w:t>
      </w:r>
      <w:r w:rsidRPr="00C34C51">
        <w:rPr>
          <w:rFonts w:ascii="Times New Roman" w:eastAsia="宋体" w:hAnsi="Times New Roman" w:cs="Times New Roman"/>
          <w:sz w:val="24"/>
          <w:szCs w:val="24"/>
        </w:rPr>
        <w:t>月，项目承担单位为北京市农林科学院信息技术研究中心。</w:t>
      </w:r>
    </w:p>
    <w:p w14:paraId="47913F78" w14:textId="77777777" w:rsidR="00A8508B" w:rsidRPr="00A8508B" w:rsidRDefault="00A8508B" w:rsidP="0060772F">
      <w:pPr>
        <w:numPr>
          <w:ilvl w:val="0"/>
          <w:numId w:val="1"/>
        </w:numPr>
        <w:spacing w:line="360" w:lineRule="auto"/>
        <w:rPr>
          <w:rFonts w:ascii="Times New Roman" w:eastAsia="楷体" w:hAnsi="Times New Roman" w:cs="Times New Roman"/>
          <w:b/>
          <w:bCs/>
          <w:sz w:val="24"/>
          <w:szCs w:val="24"/>
        </w:rPr>
      </w:pPr>
      <w:r w:rsidRPr="00A8508B">
        <w:rPr>
          <w:rFonts w:ascii="Times New Roman" w:eastAsia="楷体" w:hAnsi="Times New Roman" w:cs="Times New Roman"/>
          <w:b/>
          <w:bCs/>
          <w:sz w:val="24"/>
          <w:szCs w:val="24"/>
        </w:rPr>
        <w:t>制定背景</w:t>
      </w:r>
    </w:p>
    <w:p w14:paraId="2A3CC0AD" w14:textId="5F8F4B2E" w:rsidR="00A8508B" w:rsidRPr="00A8508B" w:rsidRDefault="00A8508B" w:rsidP="00A8508B">
      <w:pPr>
        <w:numPr>
          <w:ilvl w:val="0"/>
          <w:numId w:val="2"/>
        </w:numPr>
        <w:spacing w:line="360" w:lineRule="auto"/>
        <w:ind w:firstLineChars="200" w:firstLine="480"/>
        <w:rPr>
          <w:rFonts w:ascii="Times New Roman" w:eastAsia="宋体" w:hAnsi="Times New Roman" w:cs="Times New Roman"/>
          <w:sz w:val="24"/>
          <w:szCs w:val="24"/>
        </w:rPr>
      </w:pPr>
      <w:bookmarkStart w:id="1" w:name="OLE_LINK1"/>
      <w:r w:rsidRPr="00A8508B">
        <w:rPr>
          <w:rFonts w:ascii="Times New Roman" w:eastAsia="宋体" w:hAnsi="Times New Roman" w:cs="Times New Roman"/>
          <w:sz w:val="24"/>
          <w:szCs w:val="24"/>
        </w:rPr>
        <w:t>国家政策和技术依据</w:t>
      </w:r>
    </w:p>
    <w:bookmarkEnd w:id="1"/>
    <w:p w14:paraId="77B8893B" w14:textId="1D950B73" w:rsidR="00A8508B" w:rsidRPr="00A8508B" w:rsidRDefault="00791D5F" w:rsidP="00A8508B">
      <w:pPr>
        <w:spacing w:line="360" w:lineRule="auto"/>
        <w:ind w:firstLine="480"/>
        <w:rPr>
          <w:rFonts w:ascii="Times New Roman" w:eastAsia="宋体" w:hAnsi="Times New Roman" w:cs="Times New Roman"/>
          <w:sz w:val="24"/>
          <w:szCs w:val="24"/>
        </w:rPr>
      </w:pPr>
      <w:r w:rsidRPr="00791D5F">
        <w:rPr>
          <w:rFonts w:ascii="Times New Roman" w:eastAsia="宋体" w:hAnsi="Times New Roman" w:cs="Times New Roman" w:hint="eastAsia"/>
          <w:sz w:val="24"/>
          <w:szCs w:val="24"/>
        </w:rPr>
        <w:t>随着国家对农业农村发展的高度重视，一系列政策文件为制定《农业农村数据采集规范》提供了有力支撑。</w:t>
      </w:r>
      <w:r>
        <w:rPr>
          <w:rFonts w:ascii="Times New Roman" w:eastAsia="宋体" w:hAnsi="Times New Roman" w:cs="Times New Roman" w:hint="eastAsia"/>
          <w:sz w:val="24"/>
          <w:szCs w:val="24"/>
        </w:rPr>
        <w:t>2019</w:t>
      </w:r>
      <w:r>
        <w:rPr>
          <w:rFonts w:ascii="Times New Roman" w:eastAsia="宋体" w:hAnsi="Times New Roman" w:cs="Times New Roman" w:hint="eastAsia"/>
          <w:sz w:val="24"/>
          <w:szCs w:val="24"/>
        </w:rPr>
        <w:t>年</w:t>
      </w:r>
      <w:r w:rsidR="00F01B4F">
        <w:rPr>
          <w:rFonts w:ascii="Times New Roman" w:eastAsia="宋体" w:hAnsi="Times New Roman" w:cs="Times New Roman" w:hint="eastAsia"/>
          <w:sz w:val="24"/>
          <w:szCs w:val="24"/>
        </w:rPr>
        <w:t>由</w:t>
      </w:r>
      <w:r w:rsidR="00F01B4F" w:rsidRPr="00F01B4F">
        <w:rPr>
          <w:rFonts w:ascii="Times New Roman" w:eastAsia="宋体" w:hAnsi="Times New Roman" w:cs="Times New Roman" w:hint="eastAsia"/>
          <w:sz w:val="24"/>
          <w:szCs w:val="24"/>
        </w:rPr>
        <w:t>中共中央办公厅、国务院办公厅发布</w:t>
      </w:r>
      <w:r w:rsidR="00F01B4F">
        <w:rPr>
          <w:rFonts w:ascii="Times New Roman" w:eastAsia="宋体" w:hAnsi="Times New Roman" w:cs="Times New Roman" w:hint="eastAsia"/>
          <w:sz w:val="24"/>
          <w:szCs w:val="24"/>
        </w:rPr>
        <w:t>的</w:t>
      </w:r>
      <w:r w:rsidRPr="00791D5F">
        <w:rPr>
          <w:rFonts w:ascii="Times New Roman" w:eastAsia="宋体" w:hAnsi="Times New Roman" w:cs="Times New Roman" w:hint="eastAsia"/>
          <w:sz w:val="24"/>
          <w:szCs w:val="24"/>
        </w:rPr>
        <w:t>《数字乡村发展战略纲要》明确提出要着力发挥信息化在推进乡村治理体系和治理能力现代化中的基础支撑作用，其中对农业农村数据的准确采集和有效利用提出了要求。同时，国家积极推动乡村振兴战略，强调以数据为驱动提升农业生产效率、优化农村管理，这就需要有统一规范的数据采集标准，确保数据的真实性、完整性和可用性，为科学决策和精准施策提供可靠依据。</w:t>
      </w:r>
      <w:r>
        <w:rPr>
          <w:rFonts w:ascii="Times New Roman" w:eastAsia="宋体" w:hAnsi="Times New Roman" w:cs="Times New Roman" w:hint="eastAsia"/>
          <w:sz w:val="24"/>
          <w:szCs w:val="24"/>
        </w:rPr>
        <w:t>2020</w:t>
      </w:r>
      <w:r>
        <w:rPr>
          <w:rFonts w:ascii="Times New Roman" w:eastAsia="宋体" w:hAnsi="Times New Roman" w:cs="Times New Roman" w:hint="eastAsia"/>
          <w:sz w:val="24"/>
          <w:szCs w:val="24"/>
        </w:rPr>
        <w:t>年</w:t>
      </w:r>
      <w:r w:rsidR="00A8508B" w:rsidRPr="00A8508B">
        <w:rPr>
          <w:rFonts w:ascii="Times New Roman" w:eastAsia="宋体" w:hAnsi="Times New Roman" w:cs="Times New Roman"/>
          <w:sz w:val="24"/>
          <w:szCs w:val="24"/>
        </w:rPr>
        <w:t>农业农村部、</w:t>
      </w:r>
      <w:proofErr w:type="gramStart"/>
      <w:r w:rsidR="00A8508B" w:rsidRPr="00A8508B">
        <w:rPr>
          <w:rFonts w:ascii="Times New Roman" w:eastAsia="宋体" w:hAnsi="Times New Roman" w:cs="Times New Roman"/>
          <w:sz w:val="24"/>
          <w:szCs w:val="24"/>
        </w:rPr>
        <w:t>中央网信办</w:t>
      </w:r>
      <w:proofErr w:type="gramEnd"/>
      <w:r w:rsidR="00A8508B" w:rsidRPr="00A8508B">
        <w:rPr>
          <w:rFonts w:ascii="Times New Roman" w:eastAsia="宋体" w:hAnsi="Times New Roman" w:cs="Times New Roman"/>
          <w:sz w:val="24"/>
          <w:szCs w:val="24"/>
        </w:rPr>
        <w:t>印发《数字农业农村发展规划</w:t>
      </w:r>
      <w:r w:rsidR="00A8508B" w:rsidRPr="00A8508B">
        <w:rPr>
          <w:rFonts w:ascii="Times New Roman" w:eastAsia="宋体" w:hAnsi="Times New Roman" w:cs="Times New Roman"/>
          <w:sz w:val="24"/>
          <w:szCs w:val="24"/>
        </w:rPr>
        <w:t>(2019—2025</w:t>
      </w:r>
      <w:r w:rsidR="00A8508B" w:rsidRPr="00A8508B">
        <w:rPr>
          <w:rFonts w:ascii="Times New Roman" w:eastAsia="宋体" w:hAnsi="Times New Roman" w:cs="Times New Roman"/>
          <w:sz w:val="24"/>
          <w:szCs w:val="24"/>
        </w:rPr>
        <w:t>年</w:t>
      </w:r>
      <w:r w:rsidR="00A8508B" w:rsidRPr="00A8508B">
        <w:rPr>
          <w:rFonts w:ascii="Times New Roman" w:eastAsia="宋体" w:hAnsi="Times New Roman" w:cs="Times New Roman"/>
          <w:sz w:val="24"/>
          <w:szCs w:val="24"/>
        </w:rPr>
        <w:t>)</w:t>
      </w:r>
      <w:r w:rsidR="00A8508B" w:rsidRPr="00A8508B">
        <w:rPr>
          <w:rFonts w:ascii="Times New Roman" w:eastAsia="宋体" w:hAnsi="Times New Roman" w:cs="Times New Roman"/>
          <w:sz w:val="24"/>
          <w:szCs w:val="24"/>
        </w:rPr>
        <w:t>》，</w:t>
      </w:r>
      <w:r w:rsidR="009A26E5" w:rsidRPr="009A26E5">
        <w:rPr>
          <w:rFonts w:ascii="Times New Roman" w:eastAsia="宋体" w:hAnsi="Times New Roman" w:cs="Times New Roman" w:hint="eastAsia"/>
          <w:sz w:val="24"/>
          <w:szCs w:val="24"/>
        </w:rPr>
        <w:t>该规划强调要建立健全农业农村数据采集体系，这是制定数据采集规范的重要政策导向。其要求构建基础数据资源体系，重点建设农业自然资源、重要农业种质资源、农村集体资产、农村宅基地、农户和新型农业经营主体等五类大数据，为数据采集规范明确了重点采集的数据类型和方向，推动了相关规范的制定以确保数据采集的全面性、准确性和及时性，从而夯实数字农业农村发展基础。各地方政府根据国家总体政策制定的相关农业农村数据采集要求和通知等：比如浙江省农业农村厅办公室发布的关于开展</w:t>
      </w:r>
      <w:r w:rsidR="009A26E5" w:rsidRPr="009A26E5">
        <w:rPr>
          <w:rFonts w:ascii="Times New Roman" w:eastAsia="宋体" w:hAnsi="Times New Roman" w:cs="Times New Roman" w:hint="eastAsia"/>
          <w:sz w:val="24"/>
          <w:szCs w:val="24"/>
        </w:rPr>
        <w:t xml:space="preserve"> </w:t>
      </w:r>
      <w:r w:rsidR="009A26E5" w:rsidRPr="009A26E5">
        <w:rPr>
          <w:rFonts w:ascii="Times New Roman" w:eastAsia="宋体" w:hAnsi="Times New Roman" w:cs="Times New Roman" w:hint="eastAsia"/>
          <w:sz w:val="24"/>
          <w:szCs w:val="24"/>
        </w:rPr>
        <w:t>“三农”</w:t>
      </w:r>
      <w:r w:rsidR="009A26E5" w:rsidRPr="009A26E5">
        <w:rPr>
          <w:rFonts w:ascii="Times New Roman" w:eastAsia="宋体" w:hAnsi="Times New Roman" w:cs="Times New Roman" w:hint="eastAsia"/>
          <w:sz w:val="24"/>
          <w:szCs w:val="24"/>
        </w:rPr>
        <w:t xml:space="preserve"> </w:t>
      </w:r>
      <w:r w:rsidR="009A26E5" w:rsidRPr="009A26E5">
        <w:rPr>
          <w:rFonts w:ascii="Times New Roman" w:eastAsia="宋体" w:hAnsi="Times New Roman" w:cs="Times New Roman" w:hint="eastAsia"/>
          <w:sz w:val="24"/>
          <w:szCs w:val="24"/>
        </w:rPr>
        <w:t>基础数据采集的通知，明确了数据采集的内容、方式、时间和工作要求等，为地方制定更详细的数据采集规范提供了具体的政策依据和指</w:t>
      </w:r>
      <w:r w:rsidR="009A26E5" w:rsidRPr="009A26E5">
        <w:rPr>
          <w:rFonts w:ascii="Times New Roman" w:eastAsia="宋体" w:hAnsi="Times New Roman" w:cs="Times New Roman" w:hint="eastAsia"/>
          <w:sz w:val="24"/>
          <w:szCs w:val="24"/>
        </w:rPr>
        <w:lastRenderedPageBreak/>
        <w:t>导。这类地方政策文件在国家总体政策框架下，结合当地实际情况，对数据采集规范的制定起到了重要的推动作用</w:t>
      </w:r>
      <w:r w:rsidR="00A8508B" w:rsidRPr="00A8508B">
        <w:rPr>
          <w:rFonts w:ascii="Times New Roman" w:eastAsia="宋体" w:hAnsi="Times New Roman" w:cs="Times New Roman"/>
          <w:sz w:val="24"/>
          <w:szCs w:val="24"/>
        </w:rPr>
        <w:t>。</w:t>
      </w:r>
    </w:p>
    <w:p w14:paraId="7D759B35" w14:textId="5C75085A" w:rsidR="00A8508B" w:rsidRPr="00A8508B" w:rsidRDefault="00791D5F" w:rsidP="00A8508B">
      <w:pPr>
        <w:spacing w:line="360" w:lineRule="auto"/>
        <w:ind w:firstLine="480"/>
        <w:rPr>
          <w:rFonts w:ascii="Times New Roman" w:eastAsia="宋体" w:hAnsi="Times New Roman" w:cs="Times New Roman"/>
          <w:sz w:val="24"/>
          <w:szCs w:val="24"/>
        </w:rPr>
      </w:pPr>
      <w:r w:rsidRPr="00791D5F">
        <w:rPr>
          <w:rFonts w:ascii="Times New Roman" w:eastAsia="宋体" w:hAnsi="Times New Roman" w:cs="Times New Roman" w:hint="eastAsia"/>
          <w:sz w:val="24"/>
          <w:szCs w:val="24"/>
        </w:rPr>
        <w:t>在技术层面，现代信息技术的飞速发展为《农业农村数据采集规范》的制定提供了坚实基础。大数据、物联网、</w:t>
      </w:r>
      <w:proofErr w:type="gramStart"/>
      <w:r w:rsidRPr="00791D5F">
        <w:rPr>
          <w:rFonts w:ascii="Times New Roman" w:eastAsia="宋体" w:hAnsi="Times New Roman" w:cs="Times New Roman" w:hint="eastAsia"/>
          <w:sz w:val="24"/>
          <w:szCs w:val="24"/>
        </w:rPr>
        <w:t>云计算</w:t>
      </w:r>
      <w:proofErr w:type="gramEnd"/>
      <w:r w:rsidRPr="00791D5F">
        <w:rPr>
          <w:rFonts w:ascii="Times New Roman" w:eastAsia="宋体" w:hAnsi="Times New Roman" w:cs="Times New Roman" w:hint="eastAsia"/>
          <w:sz w:val="24"/>
          <w:szCs w:val="24"/>
        </w:rPr>
        <w:t>等技术在农业农村领域的广泛应用，使得数据采集的手段更加丰富多样。例如，通过传感器可以实时采集土壤墒情、气象条件、农作物生长状态等数据；利用卫星遥感技术能够获取大面积的农田信息。</w:t>
      </w:r>
      <w:r w:rsidR="00A8508B" w:rsidRPr="00A8508B">
        <w:rPr>
          <w:rFonts w:ascii="Times New Roman" w:eastAsia="宋体" w:hAnsi="Times New Roman" w:cs="Times New Roman"/>
          <w:sz w:val="24"/>
          <w:szCs w:val="24"/>
        </w:rPr>
        <w:t>随着科技的发展，数据采集和分析在各个行业中的作用日益凸显。农业作为人类社会的重要基础，更是概莫能外。农业农村数据采集旨在通过收集、整理与分析农业农村经济数据，可为建设数字农业农村服务体系、农村人居环境智能监测体系、乡村数字治理体系，推进乡村治理现代化等提供科学引导，在现代农业农村管理中发挥着不可替代的作用。</w:t>
      </w:r>
    </w:p>
    <w:p w14:paraId="23D04D59" w14:textId="74787A5B" w:rsidR="00A8508B" w:rsidRPr="00A8508B" w:rsidRDefault="00A8508B" w:rsidP="00A8508B">
      <w:pPr>
        <w:numPr>
          <w:ilvl w:val="0"/>
          <w:numId w:val="2"/>
        </w:numPr>
        <w:spacing w:line="360" w:lineRule="auto"/>
        <w:ind w:firstLineChars="200"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拟解决的主要问题</w:t>
      </w:r>
    </w:p>
    <w:p w14:paraId="09340403" w14:textId="5340D5D8" w:rsidR="00A8508B" w:rsidRPr="00A8508B" w:rsidRDefault="00A8508B" w:rsidP="00A8508B">
      <w:pPr>
        <w:spacing w:line="360" w:lineRule="auto"/>
        <w:ind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农业农村数据采集有益于及时、精准及全面地掌握农业农村经济发展情况、农民收入水平、农业资源利用状况等，可为制定农业农村政策、调控农业生产与供需关系、改进农业农村发展等提供基础参考与重要依据。然而，在农业农村数据采集工作中仍存在诸多问题。</w:t>
      </w:r>
      <w:r w:rsidR="00613C3E">
        <w:rPr>
          <w:rFonts w:ascii="Times New Roman" w:eastAsia="宋体" w:hAnsi="Times New Roman" w:cs="Times New Roman" w:hint="eastAsia"/>
          <w:sz w:val="24"/>
          <w:szCs w:val="24"/>
        </w:rPr>
        <w:t>一是</w:t>
      </w:r>
      <w:r w:rsidR="00613C3E" w:rsidRPr="00613C3E">
        <w:rPr>
          <w:rFonts w:ascii="Times New Roman" w:eastAsia="宋体" w:hAnsi="Times New Roman" w:cs="Times New Roman" w:hint="eastAsia"/>
          <w:sz w:val="24"/>
          <w:szCs w:val="24"/>
        </w:rPr>
        <w:t>采集要求不统一</w:t>
      </w:r>
      <w:r w:rsidR="00613C3E">
        <w:rPr>
          <w:rFonts w:ascii="Times New Roman" w:eastAsia="宋体" w:hAnsi="Times New Roman" w:cs="Times New Roman" w:hint="eastAsia"/>
          <w:sz w:val="24"/>
          <w:szCs w:val="24"/>
        </w:rPr>
        <w:t>，</w:t>
      </w:r>
      <w:r w:rsidR="00613C3E" w:rsidRPr="00613C3E">
        <w:rPr>
          <w:rFonts w:ascii="Times New Roman" w:eastAsia="宋体" w:hAnsi="Times New Roman" w:cs="Times New Roman" w:hint="eastAsia"/>
          <w:sz w:val="24"/>
          <w:szCs w:val="24"/>
        </w:rPr>
        <w:t>在农业农村领域，数据采集主体多样，包括政府部门、科研机构、企业和农户等。不同主体在采集数据时往往依据自身需求和理解，缺乏统一的标准和规范。</w:t>
      </w:r>
      <w:r w:rsidR="00613C3E">
        <w:rPr>
          <w:rFonts w:ascii="Times New Roman" w:eastAsia="宋体" w:hAnsi="Times New Roman" w:cs="Times New Roman" w:hint="eastAsia"/>
          <w:sz w:val="24"/>
          <w:szCs w:val="24"/>
        </w:rPr>
        <w:t>二是</w:t>
      </w:r>
      <w:r w:rsidR="00613C3E" w:rsidRPr="00613C3E">
        <w:rPr>
          <w:rFonts w:ascii="Times New Roman" w:eastAsia="宋体" w:hAnsi="Times New Roman" w:cs="Times New Roman" w:hint="eastAsia"/>
          <w:sz w:val="24"/>
          <w:szCs w:val="24"/>
        </w:rPr>
        <w:t>数据质量参差不齐</w:t>
      </w:r>
      <w:r w:rsidR="00613C3E">
        <w:rPr>
          <w:rFonts w:ascii="Times New Roman" w:eastAsia="宋体" w:hAnsi="Times New Roman" w:cs="Times New Roman" w:hint="eastAsia"/>
          <w:sz w:val="24"/>
          <w:szCs w:val="24"/>
        </w:rPr>
        <w:t>，</w:t>
      </w:r>
      <w:r w:rsidR="00613C3E" w:rsidRPr="00613C3E">
        <w:rPr>
          <w:rFonts w:ascii="Times New Roman" w:eastAsia="宋体" w:hAnsi="Times New Roman" w:cs="Times New Roman" w:hint="eastAsia"/>
          <w:sz w:val="24"/>
          <w:szCs w:val="24"/>
        </w:rPr>
        <w:t>由于缺乏规范，采集到的数据质量难以保证。数据的真实性可能受到影响，例如在统计农产品产量时，可能存在虚报或误报的情况。</w:t>
      </w:r>
      <w:r w:rsidR="00613C3E">
        <w:rPr>
          <w:rFonts w:ascii="Times New Roman" w:eastAsia="宋体" w:hAnsi="Times New Roman" w:cs="Times New Roman" w:hint="eastAsia"/>
          <w:sz w:val="24"/>
          <w:szCs w:val="24"/>
        </w:rPr>
        <w:t>三是</w:t>
      </w:r>
      <w:r w:rsidR="00613C3E" w:rsidRPr="00613C3E">
        <w:rPr>
          <w:rFonts w:ascii="Times New Roman" w:eastAsia="宋体" w:hAnsi="Times New Roman" w:cs="Times New Roman" w:hint="eastAsia"/>
          <w:sz w:val="24"/>
          <w:szCs w:val="24"/>
        </w:rPr>
        <w:t>覆盖范围不全面</w:t>
      </w:r>
      <w:r w:rsidR="00613C3E">
        <w:rPr>
          <w:rFonts w:ascii="Times New Roman" w:eastAsia="宋体" w:hAnsi="Times New Roman" w:cs="Times New Roman" w:hint="eastAsia"/>
          <w:sz w:val="24"/>
          <w:szCs w:val="24"/>
        </w:rPr>
        <w:t>，</w:t>
      </w:r>
      <w:r w:rsidR="00613C3E" w:rsidRPr="00613C3E">
        <w:rPr>
          <w:rFonts w:ascii="Times New Roman" w:eastAsia="宋体" w:hAnsi="Times New Roman" w:cs="Times New Roman" w:hint="eastAsia"/>
          <w:sz w:val="24"/>
          <w:szCs w:val="24"/>
        </w:rPr>
        <w:t>农业农村数据涵盖多个方面，包括自然资源、生产经营主体、农业投入品和产出品等。但目前的数据采集可能存在对某些领域关注不足的情况。</w:t>
      </w:r>
      <w:r w:rsidR="00613C3E">
        <w:rPr>
          <w:rFonts w:ascii="Times New Roman" w:eastAsia="宋体" w:hAnsi="Times New Roman" w:cs="Times New Roman" w:hint="eastAsia"/>
          <w:sz w:val="24"/>
          <w:szCs w:val="24"/>
        </w:rPr>
        <w:t>四是</w:t>
      </w:r>
      <w:r w:rsidR="00613C3E" w:rsidRPr="00613C3E">
        <w:rPr>
          <w:rFonts w:ascii="Times New Roman" w:eastAsia="宋体" w:hAnsi="Times New Roman" w:cs="Times New Roman" w:hint="eastAsia"/>
          <w:sz w:val="24"/>
          <w:szCs w:val="24"/>
        </w:rPr>
        <w:t>缺乏系统性规划</w:t>
      </w:r>
      <w:r w:rsidR="00613C3E">
        <w:rPr>
          <w:rFonts w:ascii="Times New Roman" w:eastAsia="宋体" w:hAnsi="Times New Roman" w:cs="Times New Roman" w:hint="eastAsia"/>
          <w:sz w:val="24"/>
          <w:szCs w:val="24"/>
        </w:rPr>
        <w:t>，</w:t>
      </w:r>
      <w:r w:rsidR="00613C3E" w:rsidRPr="00613C3E">
        <w:rPr>
          <w:rFonts w:ascii="Times New Roman" w:eastAsia="宋体" w:hAnsi="Times New Roman" w:cs="Times New Roman" w:hint="eastAsia"/>
          <w:sz w:val="24"/>
          <w:szCs w:val="24"/>
        </w:rPr>
        <w:t>数据采集往往是零散的，没有从农业农村整体发展的角度进行系统性规划。不同部门或机构采集的数据之间缺乏有效的关联和整合，形成了数据孤岛。</w:t>
      </w:r>
    </w:p>
    <w:p w14:paraId="2B8A8ECE" w14:textId="77777777" w:rsidR="00A8508B" w:rsidRPr="00A8508B" w:rsidRDefault="00A8508B" w:rsidP="00A8508B">
      <w:pPr>
        <w:spacing w:line="360" w:lineRule="auto"/>
        <w:ind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为有效解决上述问题，本项目制定农业农村数据采集规范，明确规定数据采集对象、采集方式、采集流程等要求，加强数据采集、处理、统计、更新、监控等方面的规范性、科学性与准确性。同时本项目制定农业农村数据采集规范，也有益于推进农业农村信息化发展，提升数据采集的及时性、智能性与综合性，加强数据采集与统计分析的科学性与全面性，为农业农村政策制定与发展提供有效</w:t>
      </w:r>
      <w:r w:rsidRPr="00A8508B">
        <w:rPr>
          <w:rFonts w:ascii="Times New Roman" w:eastAsia="宋体" w:hAnsi="Times New Roman" w:cs="Times New Roman"/>
          <w:sz w:val="24"/>
          <w:szCs w:val="24"/>
        </w:rPr>
        <w:lastRenderedPageBreak/>
        <w:t>数据支持与参考依据。</w:t>
      </w:r>
    </w:p>
    <w:p w14:paraId="7D9532A6" w14:textId="77777777" w:rsidR="00A8508B" w:rsidRPr="00A8508B" w:rsidRDefault="00A8508B" w:rsidP="00A8508B">
      <w:pPr>
        <w:numPr>
          <w:ilvl w:val="0"/>
          <w:numId w:val="2"/>
        </w:numPr>
        <w:spacing w:line="360" w:lineRule="auto"/>
        <w:ind w:firstLineChars="200"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预期效益。</w:t>
      </w:r>
    </w:p>
    <w:p w14:paraId="5FC504E3" w14:textId="77777777" w:rsidR="00A8508B" w:rsidRPr="00A8508B" w:rsidRDefault="00A8508B" w:rsidP="00A8508B">
      <w:pPr>
        <w:spacing w:line="360" w:lineRule="auto"/>
        <w:ind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在社会效益方面，提升农业农村数据采集的标准化水平，强化农业农村数据多方位赋能潜力，保障农业农村数据数据采集的全面性、综合性和准确性，为现代农业发展决策提供有效的数据支撑，为政府正确和及时实施宏观调控政策提供决策依据。</w:t>
      </w:r>
    </w:p>
    <w:p w14:paraId="00D35C86" w14:textId="2459589A" w:rsidR="00A8508B" w:rsidRPr="00C34C51" w:rsidRDefault="00A8508B" w:rsidP="00A8508B">
      <w:pPr>
        <w:spacing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在经济效益方面，完善农业农村数据监测体系，准确掌握农业农村发展现状并预测发展趋势，加强农业农村数据公共信息服务，正确引导农业均衡生产与均衡供需，助力农民增产增收。</w:t>
      </w:r>
    </w:p>
    <w:p w14:paraId="3DF52D08" w14:textId="77777777" w:rsidR="00A8508B" w:rsidRPr="00A8508B" w:rsidRDefault="00A8508B" w:rsidP="0060772F">
      <w:pPr>
        <w:numPr>
          <w:ilvl w:val="0"/>
          <w:numId w:val="1"/>
        </w:numPr>
        <w:spacing w:line="360" w:lineRule="auto"/>
        <w:rPr>
          <w:rFonts w:ascii="Times New Roman" w:eastAsia="楷体" w:hAnsi="Times New Roman" w:cs="Times New Roman"/>
          <w:b/>
          <w:bCs/>
          <w:sz w:val="24"/>
          <w:szCs w:val="24"/>
        </w:rPr>
      </w:pPr>
      <w:r w:rsidRPr="00A8508B">
        <w:rPr>
          <w:rFonts w:ascii="Times New Roman" w:eastAsia="楷体" w:hAnsi="Times New Roman" w:cs="Times New Roman"/>
          <w:b/>
          <w:bCs/>
          <w:sz w:val="24"/>
          <w:szCs w:val="24"/>
        </w:rPr>
        <w:t>起草过程</w:t>
      </w:r>
    </w:p>
    <w:p w14:paraId="3ED96CAA" w14:textId="77777777" w:rsidR="00A8508B" w:rsidRPr="00A8508B" w:rsidRDefault="00A8508B" w:rsidP="0060772F">
      <w:pPr>
        <w:numPr>
          <w:ilvl w:val="0"/>
          <w:numId w:val="3"/>
        </w:numPr>
        <w:spacing w:beforeLines="10" w:before="31" w:afterLines="10" w:after="31" w:line="360" w:lineRule="auto"/>
        <w:ind w:left="0" w:firstLineChars="200" w:firstLine="482"/>
        <w:rPr>
          <w:rFonts w:ascii="Times New Roman" w:eastAsia="宋体" w:hAnsi="Times New Roman" w:cs="Times New Roman"/>
          <w:b/>
          <w:sz w:val="24"/>
          <w:szCs w:val="24"/>
        </w:rPr>
      </w:pPr>
      <w:r w:rsidRPr="00A8508B">
        <w:rPr>
          <w:rFonts w:ascii="Times New Roman" w:eastAsia="宋体" w:hAnsi="Times New Roman" w:cs="Times New Roman"/>
          <w:b/>
          <w:sz w:val="24"/>
          <w:szCs w:val="24"/>
        </w:rPr>
        <w:t>起草阶段</w:t>
      </w:r>
    </w:p>
    <w:p w14:paraId="362A87CF" w14:textId="77777777" w:rsidR="00A8508B" w:rsidRPr="00A8508B" w:rsidRDefault="00A8508B" w:rsidP="00A8508B">
      <w:pPr>
        <w:spacing w:line="360" w:lineRule="auto"/>
        <w:ind w:firstLineChars="200"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标准起草单位应按照立项计划成立起草组，制订项目实施方案，确定标准主体内容并进行充分论证，及时完成标准征求意见稿和编制说明。</w:t>
      </w:r>
    </w:p>
    <w:p w14:paraId="18A8D6B6" w14:textId="57E15327" w:rsidR="00A8508B" w:rsidRPr="00A8508B" w:rsidRDefault="00A8508B" w:rsidP="00A8508B">
      <w:pPr>
        <w:spacing w:line="360" w:lineRule="auto"/>
        <w:ind w:firstLineChars="200"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w:t>
      </w:r>
      <w:r w:rsidRPr="00A8508B">
        <w:rPr>
          <w:rFonts w:ascii="Times New Roman" w:eastAsia="宋体" w:hAnsi="Times New Roman" w:cs="Times New Roman"/>
          <w:sz w:val="24"/>
          <w:szCs w:val="24"/>
        </w:rPr>
        <w:t>1</w:t>
      </w:r>
      <w:r w:rsidRPr="00A8508B">
        <w:rPr>
          <w:rFonts w:ascii="Times New Roman" w:eastAsia="宋体" w:hAnsi="Times New Roman" w:cs="Times New Roman"/>
          <w:sz w:val="24"/>
          <w:szCs w:val="24"/>
        </w:rPr>
        <w:t>）起草组组成：</w:t>
      </w:r>
      <w:r w:rsidR="0012632D" w:rsidRPr="00A8508B" w:rsidDel="0012632D">
        <w:rPr>
          <w:rFonts w:ascii="Times New Roman" w:eastAsia="宋体" w:hAnsi="Times New Roman" w:cs="Times New Roman"/>
          <w:sz w:val="24"/>
          <w:szCs w:val="24"/>
        </w:rPr>
        <w:t xml:space="preserve"> </w:t>
      </w:r>
    </w:p>
    <w:p w14:paraId="2041B4AC" w14:textId="6C75B2CB" w:rsidR="00A8508B" w:rsidRPr="00A8508B" w:rsidRDefault="00A8508B" w:rsidP="00A8508B">
      <w:pPr>
        <w:spacing w:line="360" w:lineRule="auto"/>
        <w:ind w:firstLineChars="200"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主要起草单位包括北京市农林科学院信息技术研究中心</w:t>
      </w:r>
      <w:r w:rsidR="0073748F">
        <w:rPr>
          <w:rFonts w:ascii="Times New Roman" w:eastAsia="宋体" w:hAnsi="Times New Roman" w:cs="Times New Roman" w:hint="eastAsia"/>
          <w:sz w:val="24"/>
          <w:szCs w:val="24"/>
        </w:rPr>
        <w:t>等</w:t>
      </w:r>
      <w:r w:rsidRPr="00A8508B">
        <w:rPr>
          <w:rFonts w:ascii="Times New Roman" w:eastAsia="宋体" w:hAnsi="Times New Roman" w:cs="Times New Roman"/>
          <w:sz w:val="24"/>
          <w:szCs w:val="24"/>
        </w:rPr>
        <w:t>。</w:t>
      </w:r>
    </w:p>
    <w:p w14:paraId="13BCF8F0" w14:textId="25ABEB49" w:rsidR="00A8508B" w:rsidRPr="00A8508B" w:rsidRDefault="00A8508B" w:rsidP="00A8508B">
      <w:pPr>
        <w:spacing w:line="360" w:lineRule="auto"/>
        <w:ind w:firstLineChars="200" w:firstLine="480"/>
        <w:rPr>
          <w:rFonts w:ascii="Times New Roman" w:eastAsia="宋体" w:hAnsi="Times New Roman" w:cs="Times New Roman"/>
          <w:sz w:val="24"/>
          <w:szCs w:val="24"/>
        </w:rPr>
      </w:pPr>
      <w:r w:rsidRPr="00A8508B">
        <w:rPr>
          <w:rFonts w:ascii="Times New Roman" w:eastAsia="宋体" w:hAnsi="Times New Roman" w:cs="Times New Roman"/>
          <w:sz w:val="24"/>
          <w:szCs w:val="24"/>
        </w:rPr>
        <w:t>主要起草人员为</w:t>
      </w:r>
      <w:proofErr w:type="gramStart"/>
      <w:r w:rsidRPr="00A8508B">
        <w:rPr>
          <w:rFonts w:ascii="Times New Roman" w:eastAsia="宋体" w:hAnsi="Times New Roman" w:cs="Times New Roman"/>
          <w:sz w:val="24"/>
          <w:szCs w:val="24"/>
        </w:rPr>
        <w:t>韩佳伟</w:t>
      </w:r>
      <w:proofErr w:type="gramEnd"/>
      <w:r w:rsidR="0073748F">
        <w:rPr>
          <w:rFonts w:ascii="Times New Roman" w:eastAsia="宋体" w:hAnsi="Times New Roman" w:cs="Times New Roman" w:hint="eastAsia"/>
          <w:sz w:val="24"/>
          <w:szCs w:val="24"/>
        </w:rPr>
        <w:t>等</w:t>
      </w:r>
      <w:r w:rsidRPr="00A8508B">
        <w:rPr>
          <w:rFonts w:ascii="Times New Roman" w:eastAsia="宋体" w:hAnsi="Times New Roman" w:cs="Times New Roman"/>
          <w:sz w:val="24"/>
          <w:szCs w:val="24"/>
        </w:rPr>
        <w:t>。</w:t>
      </w:r>
    </w:p>
    <w:p w14:paraId="3F271E0D" w14:textId="53A6C97B" w:rsidR="00A8508B" w:rsidRPr="00C34C51" w:rsidRDefault="00A8508B" w:rsidP="00A8508B">
      <w:pPr>
        <w:spacing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具体分工情况如下：</w:t>
      </w:r>
    </w:p>
    <w:tbl>
      <w:tblPr>
        <w:tblStyle w:val="a7"/>
        <w:tblW w:w="5000" w:type="pct"/>
        <w:tblLook w:val="04A0" w:firstRow="1" w:lastRow="0" w:firstColumn="1" w:lastColumn="0" w:noHBand="0" w:noVBand="1"/>
      </w:tblPr>
      <w:tblGrid>
        <w:gridCol w:w="907"/>
        <w:gridCol w:w="4019"/>
        <w:gridCol w:w="1352"/>
        <w:gridCol w:w="2018"/>
      </w:tblGrid>
      <w:tr w:rsidR="00C21417" w:rsidRPr="00C34C51" w14:paraId="0508CEF5" w14:textId="77777777" w:rsidTr="00340717">
        <w:tc>
          <w:tcPr>
            <w:tcW w:w="547" w:type="pct"/>
            <w:vAlign w:val="center"/>
          </w:tcPr>
          <w:p w14:paraId="4F526364" w14:textId="0239C33F" w:rsidR="00C21417" w:rsidRPr="00C34C51" w:rsidRDefault="00C21417" w:rsidP="00C52175">
            <w:pPr>
              <w:spacing w:line="360" w:lineRule="auto"/>
              <w:jc w:val="center"/>
              <w:rPr>
                <w:sz w:val="24"/>
              </w:rPr>
            </w:pPr>
            <w:r w:rsidRPr="00C34C51">
              <w:t>姓名</w:t>
            </w:r>
          </w:p>
        </w:tc>
        <w:tc>
          <w:tcPr>
            <w:tcW w:w="2422" w:type="pct"/>
            <w:vAlign w:val="center"/>
          </w:tcPr>
          <w:p w14:paraId="26BBCAC5" w14:textId="19EF1192" w:rsidR="00C21417" w:rsidRPr="00C34C51" w:rsidRDefault="00C21417" w:rsidP="00C52175">
            <w:pPr>
              <w:spacing w:line="360" w:lineRule="auto"/>
              <w:ind w:firstLine="422"/>
              <w:jc w:val="center"/>
              <w:rPr>
                <w:sz w:val="24"/>
              </w:rPr>
            </w:pPr>
            <w:r w:rsidRPr="00C34C51">
              <w:t>工作单位</w:t>
            </w:r>
          </w:p>
        </w:tc>
        <w:tc>
          <w:tcPr>
            <w:tcW w:w="815" w:type="pct"/>
            <w:vAlign w:val="center"/>
          </w:tcPr>
          <w:p w14:paraId="0D5EC06F" w14:textId="246DF0AE" w:rsidR="00C21417" w:rsidRPr="00C34C51" w:rsidRDefault="00C21417" w:rsidP="00C52175">
            <w:pPr>
              <w:spacing w:line="360" w:lineRule="auto"/>
              <w:jc w:val="center"/>
              <w:rPr>
                <w:sz w:val="24"/>
              </w:rPr>
            </w:pPr>
            <w:r w:rsidRPr="00C34C51">
              <w:t>研究方向</w:t>
            </w:r>
          </w:p>
        </w:tc>
        <w:tc>
          <w:tcPr>
            <w:tcW w:w="1216" w:type="pct"/>
            <w:vAlign w:val="center"/>
          </w:tcPr>
          <w:p w14:paraId="07092623" w14:textId="0E678C82" w:rsidR="00C21417" w:rsidRPr="00C34C51" w:rsidRDefault="00C21417" w:rsidP="00C52175">
            <w:pPr>
              <w:spacing w:line="360" w:lineRule="auto"/>
              <w:ind w:firstLine="422"/>
              <w:jc w:val="center"/>
              <w:rPr>
                <w:sz w:val="24"/>
              </w:rPr>
            </w:pPr>
            <w:r w:rsidRPr="00C34C51">
              <w:t>项目分工</w:t>
            </w:r>
          </w:p>
        </w:tc>
      </w:tr>
      <w:tr w:rsidR="00C21417" w:rsidRPr="00C34C51" w14:paraId="3C9C3ACF" w14:textId="77777777" w:rsidTr="00340717">
        <w:tc>
          <w:tcPr>
            <w:tcW w:w="547" w:type="pct"/>
            <w:vAlign w:val="center"/>
          </w:tcPr>
          <w:p w14:paraId="3DF82FFF" w14:textId="74B111E7" w:rsidR="00C21417" w:rsidRPr="00C34C51" w:rsidRDefault="00C21417" w:rsidP="00C52175">
            <w:pPr>
              <w:spacing w:line="360" w:lineRule="auto"/>
              <w:jc w:val="center"/>
              <w:rPr>
                <w:sz w:val="24"/>
              </w:rPr>
            </w:pPr>
            <w:proofErr w:type="gramStart"/>
            <w:r w:rsidRPr="00C34C51">
              <w:t>韩佳伟</w:t>
            </w:r>
            <w:proofErr w:type="gramEnd"/>
          </w:p>
        </w:tc>
        <w:tc>
          <w:tcPr>
            <w:tcW w:w="2422" w:type="pct"/>
            <w:vAlign w:val="center"/>
          </w:tcPr>
          <w:p w14:paraId="75561CCE" w14:textId="111DDBC6" w:rsidR="00C21417" w:rsidRPr="00C34C51" w:rsidRDefault="00C21417" w:rsidP="00C52175">
            <w:pPr>
              <w:spacing w:line="360" w:lineRule="auto"/>
              <w:jc w:val="center"/>
              <w:rPr>
                <w:sz w:val="24"/>
              </w:rPr>
            </w:pPr>
            <w:r w:rsidRPr="00C34C51">
              <w:t>北京市农林科学院信息技术研究中心</w:t>
            </w:r>
          </w:p>
        </w:tc>
        <w:tc>
          <w:tcPr>
            <w:tcW w:w="815" w:type="pct"/>
            <w:vAlign w:val="center"/>
          </w:tcPr>
          <w:p w14:paraId="039BFC82" w14:textId="26D159E4" w:rsidR="00C21417" w:rsidRPr="00C34C51" w:rsidRDefault="00C21417" w:rsidP="00C52175">
            <w:pPr>
              <w:spacing w:line="360" w:lineRule="auto"/>
              <w:jc w:val="center"/>
              <w:rPr>
                <w:sz w:val="24"/>
              </w:rPr>
            </w:pPr>
            <w:r w:rsidRPr="00C34C51">
              <w:t>农业信息化</w:t>
            </w:r>
          </w:p>
        </w:tc>
        <w:tc>
          <w:tcPr>
            <w:tcW w:w="1216" w:type="pct"/>
            <w:vAlign w:val="center"/>
          </w:tcPr>
          <w:p w14:paraId="1232A979" w14:textId="62B94B64" w:rsidR="00C21417" w:rsidRPr="00C34C51" w:rsidRDefault="00C21417" w:rsidP="00C52175">
            <w:pPr>
              <w:spacing w:line="360" w:lineRule="auto"/>
              <w:jc w:val="center"/>
              <w:rPr>
                <w:sz w:val="24"/>
              </w:rPr>
            </w:pPr>
            <w:r w:rsidRPr="00C34C51">
              <w:t>项目总体实施</w:t>
            </w:r>
          </w:p>
        </w:tc>
      </w:tr>
      <w:tr w:rsidR="0073748F" w:rsidRPr="00C34C51" w14:paraId="77B5CF98" w14:textId="77777777" w:rsidTr="00340717">
        <w:tc>
          <w:tcPr>
            <w:tcW w:w="547" w:type="pct"/>
            <w:vAlign w:val="center"/>
          </w:tcPr>
          <w:p w14:paraId="0921FF64" w14:textId="77777777" w:rsidR="0073748F" w:rsidRPr="00C34C51" w:rsidRDefault="0073748F" w:rsidP="00C52175">
            <w:pPr>
              <w:spacing w:line="360" w:lineRule="auto"/>
              <w:jc w:val="center"/>
            </w:pPr>
          </w:p>
        </w:tc>
        <w:tc>
          <w:tcPr>
            <w:tcW w:w="2422" w:type="pct"/>
            <w:vAlign w:val="center"/>
          </w:tcPr>
          <w:p w14:paraId="784F5AF8" w14:textId="77777777" w:rsidR="0073748F" w:rsidRPr="00C34C51" w:rsidRDefault="0073748F" w:rsidP="00C52175">
            <w:pPr>
              <w:spacing w:line="360" w:lineRule="auto"/>
              <w:jc w:val="center"/>
            </w:pPr>
          </w:p>
        </w:tc>
        <w:tc>
          <w:tcPr>
            <w:tcW w:w="815" w:type="pct"/>
            <w:vAlign w:val="center"/>
          </w:tcPr>
          <w:p w14:paraId="1761CC6A" w14:textId="77777777" w:rsidR="0073748F" w:rsidRPr="00C34C51" w:rsidRDefault="0073748F" w:rsidP="00C52175">
            <w:pPr>
              <w:spacing w:line="360" w:lineRule="auto"/>
              <w:jc w:val="center"/>
            </w:pPr>
          </w:p>
        </w:tc>
        <w:tc>
          <w:tcPr>
            <w:tcW w:w="1216" w:type="pct"/>
            <w:vAlign w:val="center"/>
          </w:tcPr>
          <w:p w14:paraId="1DEBBCC7" w14:textId="77777777" w:rsidR="0073748F" w:rsidRPr="00C34C51" w:rsidRDefault="0073748F" w:rsidP="00C52175">
            <w:pPr>
              <w:spacing w:line="360" w:lineRule="auto"/>
              <w:jc w:val="center"/>
            </w:pPr>
          </w:p>
        </w:tc>
      </w:tr>
    </w:tbl>
    <w:p w14:paraId="083B4937" w14:textId="77777777" w:rsidR="00340717" w:rsidRPr="00340717" w:rsidRDefault="00340717" w:rsidP="00340717">
      <w:pPr>
        <w:numPr>
          <w:ilvl w:val="0"/>
          <w:numId w:val="4"/>
        </w:numPr>
        <w:spacing w:line="360" w:lineRule="auto"/>
        <w:ind w:firstLineChars="200" w:firstLine="480"/>
        <w:rPr>
          <w:rFonts w:ascii="Times New Roman" w:eastAsia="宋体" w:hAnsi="Times New Roman" w:cs="Times New Roman"/>
          <w:sz w:val="24"/>
          <w:szCs w:val="24"/>
        </w:rPr>
      </w:pPr>
      <w:r w:rsidRPr="00340717">
        <w:rPr>
          <w:rFonts w:ascii="Times New Roman" w:eastAsia="宋体" w:hAnsi="Times New Roman" w:cs="Times New Roman"/>
          <w:sz w:val="24"/>
          <w:szCs w:val="24"/>
        </w:rPr>
        <w:t>标准研制实施方案。</w:t>
      </w:r>
    </w:p>
    <w:p w14:paraId="65747016" w14:textId="3C959C0E" w:rsidR="00340717" w:rsidRPr="00C34C51" w:rsidRDefault="00340717" w:rsidP="00340717">
      <w:pPr>
        <w:spacing w:line="360" w:lineRule="auto"/>
        <w:ind w:firstLineChars="200" w:firstLine="480"/>
        <w:rPr>
          <w:rFonts w:ascii="Times New Roman" w:eastAsia="宋体" w:hAnsi="Times New Roman" w:cs="Times New Roman"/>
          <w:sz w:val="24"/>
          <w:szCs w:val="24"/>
        </w:rPr>
      </w:pPr>
      <w:r w:rsidRPr="00340717">
        <w:rPr>
          <w:rFonts w:ascii="Times New Roman" w:eastAsia="宋体" w:hAnsi="Times New Roman" w:cs="Times New Roman"/>
          <w:sz w:val="24"/>
          <w:szCs w:val="24"/>
        </w:rPr>
        <w:t>标准研制的主要目标是制定一套科学、规范、可行的农业农村数据采集规范，确保农业农村数据的准确性、完整性、及时性和可用性，为农业农村发展决策提供可靠的数据支持，其具体研制过程主要分为</w:t>
      </w:r>
      <w:r w:rsidR="00B2637E" w:rsidRPr="00C34C51">
        <w:rPr>
          <w:rFonts w:ascii="Times New Roman" w:eastAsia="宋体" w:hAnsi="Times New Roman" w:cs="Times New Roman"/>
          <w:sz w:val="24"/>
          <w:szCs w:val="24"/>
        </w:rPr>
        <w:t>以下阶段：</w:t>
      </w:r>
    </w:p>
    <w:p w14:paraId="735C8D60" w14:textId="3273F30F" w:rsidR="00226BAA" w:rsidRPr="00C34C51" w:rsidRDefault="0007667D" w:rsidP="00226BAA">
      <w:pPr>
        <w:spacing w:line="360" w:lineRule="auto"/>
        <w:ind w:firstLineChars="200" w:firstLine="480"/>
        <w:rPr>
          <w:rFonts w:ascii="Times New Roman" w:eastAsia="宋体" w:hAnsi="Times New Roman" w:cs="Times New Roman"/>
          <w:sz w:val="24"/>
          <w:szCs w:val="24"/>
        </w:rPr>
      </w:pPr>
      <w:r w:rsidRPr="00C34C51">
        <w:rPr>
          <w:rFonts w:ascii="Cambria Math" w:eastAsia="宋体" w:hAnsi="Cambria Math" w:cs="Cambria Math"/>
          <w:sz w:val="24"/>
          <w:szCs w:val="24"/>
        </w:rPr>
        <w:t>①</w:t>
      </w:r>
      <w:r w:rsidR="001E0449" w:rsidRPr="00C34C51">
        <w:rPr>
          <w:rFonts w:ascii="Times New Roman" w:eastAsia="宋体" w:hAnsi="Times New Roman" w:cs="Times New Roman"/>
          <w:sz w:val="24"/>
          <w:szCs w:val="24"/>
        </w:rPr>
        <w:t>需求调研阶段</w:t>
      </w:r>
      <w:r w:rsidR="00A9784B" w:rsidRPr="00C34C51">
        <w:rPr>
          <w:rFonts w:ascii="Times New Roman" w:eastAsia="宋体" w:hAnsi="Times New Roman" w:cs="Times New Roman"/>
          <w:sz w:val="24"/>
          <w:szCs w:val="24"/>
        </w:rPr>
        <w:t>：</w:t>
      </w:r>
      <w:r w:rsidR="00226BAA" w:rsidRPr="00C34C51">
        <w:rPr>
          <w:rFonts w:ascii="Times New Roman" w:eastAsia="宋体" w:hAnsi="Times New Roman" w:cs="Times New Roman"/>
          <w:sz w:val="24"/>
          <w:szCs w:val="24"/>
        </w:rPr>
        <w:t>开展农业农村发展现状调研、资料查阅、业内咨询等工作，选取具有代表性的农业农村地区，进行实地考察，了解数据采集的现状和存在的问题，并向农业从业者、相关机构和部门广泛征求意见和需求，与农业领域的专家学者进行深入访谈，获取专业建议，最终为农业农村数据采集对象、采集方式、采集流程等规范编写提供行之有效的资料与数据支撑。</w:t>
      </w:r>
    </w:p>
    <w:p w14:paraId="1E78A89A" w14:textId="37CFB645" w:rsidR="00226BAA" w:rsidRPr="00C34C51" w:rsidRDefault="005D670E" w:rsidP="00226BAA">
      <w:pPr>
        <w:spacing w:line="360" w:lineRule="auto"/>
        <w:ind w:firstLineChars="200" w:firstLine="480"/>
        <w:rPr>
          <w:rFonts w:ascii="Times New Roman" w:eastAsia="宋体" w:hAnsi="Times New Roman" w:cs="Times New Roman"/>
          <w:sz w:val="24"/>
          <w:szCs w:val="24"/>
        </w:rPr>
      </w:pPr>
      <w:r w:rsidRPr="00C34C51">
        <w:rPr>
          <w:rFonts w:ascii="Cambria Math" w:eastAsia="宋体" w:hAnsi="Cambria Math" w:cs="Cambria Math"/>
          <w:sz w:val="24"/>
          <w:szCs w:val="24"/>
        </w:rPr>
        <w:lastRenderedPageBreak/>
        <w:t>②</w:t>
      </w:r>
      <w:r w:rsidR="00226BAA" w:rsidRPr="00C34C51">
        <w:rPr>
          <w:rFonts w:ascii="Times New Roman" w:eastAsia="宋体" w:hAnsi="Times New Roman" w:cs="Times New Roman"/>
          <w:sz w:val="24"/>
          <w:szCs w:val="24"/>
        </w:rPr>
        <w:t>标准起草</w:t>
      </w:r>
      <w:r w:rsidRPr="00C34C51">
        <w:rPr>
          <w:rFonts w:ascii="Times New Roman" w:eastAsia="宋体" w:hAnsi="Times New Roman" w:cs="Times New Roman"/>
          <w:sz w:val="24"/>
          <w:szCs w:val="24"/>
        </w:rPr>
        <w:t>阶段：</w:t>
      </w:r>
      <w:r w:rsidR="00226BAA" w:rsidRPr="00C34C51">
        <w:rPr>
          <w:rFonts w:ascii="Times New Roman" w:eastAsia="宋体" w:hAnsi="Times New Roman" w:cs="Times New Roman"/>
          <w:sz w:val="24"/>
          <w:szCs w:val="24"/>
        </w:rPr>
        <w:t>通过前期的调研、资料查询和相关实验研究，确定数据采集规范的总体框架和主要内容，工作小组成员分工协作，起草标准的初稿，包括数据采集的原则、方法、流程、监控等方面的规定，同时，工作小组内部对初稿进行充分讨论，提出修改意见和建议，形成标准征求意见稿。</w:t>
      </w:r>
    </w:p>
    <w:p w14:paraId="1EE8D9BA" w14:textId="7B96E9E6" w:rsidR="00226BAA" w:rsidRPr="00C34C51" w:rsidRDefault="003A50A7" w:rsidP="00226BAA">
      <w:pPr>
        <w:spacing w:line="360" w:lineRule="auto"/>
        <w:ind w:firstLineChars="200" w:firstLine="480"/>
        <w:rPr>
          <w:rFonts w:ascii="Times New Roman" w:eastAsia="宋体" w:hAnsi="Times New Roman" w:cs="Times New Roman"/>
          <w:sz w:val="24"/>
          <w:szCs w:val="24"/>
        </w:rPr>
      </w:pPr>
      <w:r w:rsidRPr="00C34C51">
        <w:rPr>
          <w:rFonts w:ascii="Cambria Math" w:eastAsia="宋体" w:hAnsi="Cambria Math" w:cs="Cambria Math"/>
          <w:sz w:val="24"/>
          <w:szCs w:val="24"/>
        </w:rPr>
        <w:t>③</w:t>
      </w:r>
      <w:r w:rsidR="00226BAA" w:rsidRPr="00C34C51">
        <w:rPr>
          <w:rFonts w:ascii="Times New Roman" w:eastAsia="宋体" w:hAnsi="Times New Roman" w:cs="Times New Roman"/>
          <w:sz w:val="24"/>
          <w:szCs w:val="24"/>
        </w:rPr>
        <w:t>征求意见</w:t>
      </w:r>
      <w:r w:rsidR="0054516D" w:rsidRPr="00C34C51">
        <w:rPr>
          <w:rFonts w:ascii="Times New Roman" w:eastAsia="宋体" w:hAnsi="Times New Roman" w:cs="Times New Roman"/>
          <w:sz w:val="24"/>
          <w:szCs w:val="24"/>
        </w:rPr>
        <w:t>阶段：</w:t>
      </w:r>
      <w:r w:rsidR="00226BAA" w:rsidRPr="00C34C51">
        <w:rPr>
          <w:rFonts w:ascii="Times New Roman" w:eastAsia="宋体" w:hAnsi="Times New Roman" w:cs="Times New Roman"/>
          <w:sz w:val="24"/>
          <w:szCs w:val="24"/>
        </w:rPr>
        <w:t>将初稿向相关部门、机构和社会公众征求意见，收集反馈。对收集到的意见进行汇总和分析，梳理出合理的建议。根据意见和建议，对标准进行修改和完善，形成送审稿。</w:t>
      </w:r>
    </w:p>
    <w:p w14:paraId="175F8F96" w14:textId="1716784E" w:rsidR="00226BAA" w:rsidRPr="00C34C51" w:rsidRDefault="003A50A7" w:rsidP="00226BAA">
      <w:pPr>
        <w:spacing w:line="360" w:lineRule="auto"/>
        <w:ind w:firstLineChars="200" w:firstLine="480"/>
        <w:rPr>
          <w:rFonts w:ascii="Times New Roman" w:eastAsia="宋体" w:hAnsi="Times New Roman" w:cs="Times New Roman"/>
          <w:sz w:val="24"/>
          <w:szCs w:val="24"/>
        </w:rPr>
      </w:pPr>
      <w:r w:rsidRPr="00C34C51">
        <w:rPr>
          <w:rFonts w:ascii="Cambria Math" w:eastAsia="宋体" w:hAnsi="Cambria Math" w:cs="Cambria Math"/>
          <w:sz w:val="24"/>
          <w:szCs w:val="24"/>
        </w:rPr>
        <w:t>④</w:t>
      </w:r>
      <w:r w:rsidR="0054516D" w:rsidRPr="00C34C51">
        <w:rPr>
          <w:rFonts w:ascii="Times New Roman" w:eastAsia="宋体" w:hAnsi="Times New Roman" w:cs="Times New Roman"/>
          <w:sz w:val="24"/>
          <w:szCs w:val="24"/>
        </w:rPr>
        <w:t>标准审查阶段：</w:t>
      </w:r>
      <w:r w:rsidR="006E7927" w:rsidRPr="00C34C51">
        <w:rPr>
          <w:rFonts w:ascii="Times New Roman" w:eastAsia="宋体" w:hAnsi="Times New Roman" w:cs="Times New Roman"/>
          <w:sz w:val="24"/>
          <w:szCs w:val="24"/>
        </w:rPr>
        <w:t>组织专家对征求意见稿进行审查，重点审查标准的科学性、合理性和可操作性。根据专家审查意见，对征求意见稿进行修改和完善，形成农业农村数据采集规范</w:t>
      </w:r>
      <w:r w:rsidR="00CA270B" w:rsidRPr="00C34C51">
        <w:rPr>
          <w:rFonts w:ascii="Times New Roman" w:eastAsia="宋体" w:hAnsi="Times New Roman" w:cs="Times New Roman"/>
          <w:sz w:val="24"/>
          <w:szCs w:val="24"/>
        </w:rPr>
        <w:t>报批稿</w:t>
      </w:r>
      <w:r w:rsidR="006E7927" w:rsidRPr="00C34C51">
        <w:rPr>
          <w:rFonts w:ascii="Times New Roman" w:eastAsia="宋体" w:hAnsi="Times New Roman" w:cs="Times New Roman"/>
          <w:sz w:val="24"/>
          <w:szCs w:val="24"/>
        </w:rPr>
        <w:t>。</w:t>
      </w:r>
    </w:p>
    <w:p w14:paraId="12D448C3" w14:textId="36995CC3" w:rsidR="00B2637E" w:rsidRPr="00340717" w:rsidRDefault="003A50A7" w:rsidP="00226BAA">
      <w:pPr>
        <w:spacing w:line="360" w:lineRule="auto"/>
        <w:ind w:firstLineChars="200" w:firstLine="480"/>
        <w:rPr>
          <w:rFonts w:ascii="Times New Roman" w:eastAsia="宋体" w:hAnsi="Times New Roman" w:cs="Times New Roman"/>
          <w:sz w:val="24"/>
          <w:szCs w:val="24"/>
        </w:rPr>
      </w:pPr>
      <w:r w:rsidRPr="00C34C51">
        <w:rPr>
          <w:rFonts w:ascii="Cambria Math" w:eastAsia="宋体" w:hAnsi="Cambria Math" w:cs="Cambria Math"/>
          <w:sz w:val="24"/>
          <w:szCs w:val="24"/>
        </w:rPr>
        <w:t>⑤</w:t>
      </w:r>
      <w:r w:rsidRPr="00C34C51">
        <w:rPr>
          <w:rFonts w:ascii="Times New Roman" w:eastAsia="宋体" w:hAnsi="Times New Roman" w:cs="Times New Roman"/>
          <w:sz w:val="24"/>
          <w:szCs w:val="24"/>
        </w:rPr>
        <w:t>标准发布阶段：</w:t>
      </w:r>
      <w:r w:rsidR="00CA270B" w:rsidRPr="00C34C51">
        <w:rPr>
          <w:rFonts w:ascii="Times New Roman" w:eastAsia="宋体" w:hAnsi="Times New Roman" w:cs="Times New Roman"/>
          <w:sz w:val="24"/>
          <w:szCs w:val="24"/>
        </w:rPr>
        <w:t>将</w:t>
      </w:r>
      <w:r w:rsidR="00DD4B84" w:rsidRPr="00C34C51">
        <w:rPr>
          <w:rFonts w:ascii="Times New Roman" w:eastAsia="宋体" w:hAnsi="Times New Roman" w:cs="Times New Roman"/>
          <w:sz w:val="24"/>
          <w:szCs w:val="24"/>
        </w:rPr>
        <w:t>报批稿</w:t>
      </w:r>
      <w:r w:rsidR="00CA270B" w:rsidRPr="00C34C51">
        <w:rPr>
          <w:rFonts w:ascii="Times New Roman" w:eastAsia="宋体" w:hAnsi="Times New Roman" w:cs="Times New Roman"/>
          <w:sz w:val="24"/>
          <w:szCs w:val="24"/>
        </w:rPr>
        <w:t>提交相关部门进行审批，根据审批意见，对</w:t>
      </w:r>
      <w:r w:rsidR="00221FE3">
        <w:rPr>
          <w:rFonts w:ascii="Times New Roman" w:eastAsia="宋体" w:hAnsi="Times New Roman" w:cs="Times New Roman" w:hint="eastAsia"/>
          <w:sz w:val="24"/>
          <w:szCs w:val="24"/>
        </w:rPr>
        <w:t>报批稿</w:t>
      </w:r>
      <w:r w:rsidR="00CA270B" w:rsidRPr="00C34C51">
        <w:rPr>
          <w:rFonts w:ascii="Times New Roman" w:eastAsia="宋体" w:hAnsi="Times New Roman" w:cs="Times New Roman"/>
          <w:sz w:val="24"/>
          <w:szCs w:val="24"/>
        </w:rPr>
        <w:t>进行最后的修改和完善，发布农业农村数据采集规范。</w:t>
      </w:r>
    </w:p>
    <w:p w14:paraId="6B8272CC" w14:textId="64DAE562" w:rsidR="00BA7F77" w:rsidRPr="00C34C51" w:rsidRDefault="00BA7F77" w:rsidP="00BA7F77">
      <w:pPr>
        <w:numPr>
          <w:ilvl w:val="0"/>
          <w:numId w:val="4"/>
        </w:numPr>
        <w:spacing w:line="360" w:lineRule="auto"/>
        <w:ind w:firstLineChars="200" w:firstLine="480"/>
        <w:rPr>
          <w:rFonts w:ascii="Times New Roman" w:eastAsia="宋体" w:hAnsi="Times New Roman" w:cs="Times New Roman"/>
          <w:sz w:val="24"/>
          <w:szCs w:val="24"/>
        </w:rPr>
      </w:pPr>
      <w:r w:rsidRPr="00BA7F77">
        <w:rPr>
          <w:rFonts w:ascii="Times New Roman" w:eastAsia="宋体" w:hAnsi="Times New Roman" w:cs="Times New Roman"/>
          <w:sz w:val="24"/>
          <w:szCs w:val="24"/>
        </w:rPr>
        <w:t>标准主要内容确定和论证过程，包括起草组内部协商情况。</w:t>
      </w:r>
    </w:p>
    <w:p w14:paraId="7CFBBF56" w14:textId="3C9EC12F" w:rsidR="00EA4522" w:rsidRPr="00C34C51" w:rsidRDefault="00D77C72" w:rsidP="00D77C72">
      <w:pPr>
        <w:spacing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随着农业农村现代化进程的加快，对精准、全面的数据需求日益增长。农业生产、农村经济、农民生活等各个方面都需要数据支持来进行科学决策、精准施策和高效管理。目前农业农村数据来源广泛、类型多样，包括传感器数据、统计报表、调查数据、卫星影像等。然而，由于缺乏统一的数据采集规范，数据的质量参差不齐，数据的可用性和共享性受到限制。各部门、各机构在数据采集过程中存在重复采集、标准</w:t>
      </w:r>
      <w:proofErr w:type="gramStart"/>
      <w:r w:rsidRPr="00C34C51">
        <w:rPr>
          <w:rFonts w:ascii="Times New Roman" w:eastAsia="宋体" w:hAnsi="Times New Roman" w:cs="Times New Roman"/>
          <w:sz w:val="24"/>
          <w:szCs w:val="24"/>
        </w:rPr>
        <w:t>不</w:t>
      </w:r>
      <w:proofErr w:type="gramEnd"/>
      <w:r w:rsidRPr="00C34C51">
        <w:rPr>
          <w:rFonts w:ascii="Times New Roman" w:eastAsia="宋体" w:hAnsi="Times New Roman" w:cs="Times New Roman"/>
          <w:sz w:val="24"/>
          <w:szCs w:val="24"/>
        </w:rPr>
        <w:t>一等问题，造成资源浪费和效率低下。同时，数据的安全性和隐私保护也面临挑战。鉴于此，由北京市农林科学信息技术研究中心牵头，成立由农业专家、数据科学家、政策制定者等组成的起草组。召开多次起草组内部会议，对标准的制定背景、需求分析、拟解决的主要问题进行深入讨论。明确标准的定位和目标，确定标准的框架和主要内容。《农业农村数据采集规范》旨在规定农业农村数据采集的基本要求、对象、方式、频率、流程、数据更新以及监控等要求，适用于指导数据采集者开展农业农村领域数据的采集工作，以期为农业农村数据采集提供科学、规范的指导，提高数据采集的效率和质量；解决数据重复采集问题，提高资源利用效率；促进数据共享和流通，为农业农村发展提供更好的数据支持；推动农业农村数据资源的整合和共享，促进农业农村信息化建设，以及为农业农村发展决策提供可靠的数据依据，助力乡村振兴战略实施。</w:t>
      </w:r>
    </w:p>
    <w:p w14:paraId="440A8969" w14:textId="36676ADF" w:rsidR="004457AD" w:rsidRPr="00BA7F77" w:rsidRDefault="004457AD" w:rsidP="00D77C72">
      <w:pPr>
        <w:spacing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lastRenderedPageBreak/>
        <w:t>此外，标准制定小组邀请农业农村领域的专家、学者对标准的主要内容进行论证。专家们从专业角度对标准的科学性、合理性和可操作性进行了深入分析和评价，提出了宝贵的意见和建议。根据专家论证意见，对标准的主要内容进行进一步修改和完善，确保标准的质量和水平。</w:t>
      </w:r>
    </w:p>
    <w:p w14:paraId="16619F8F" w14:textId="4DEE3C34" w:rsidR="00764B30" w:rsidRPr="00764B30" w:rsidRDefault="00764B30" w:rsidP="00764B30">
      <w:pPr>
        <w:numPr>
          <w:ilvl w:val="0"/>
          <w:numId w:val="3"/>
        </w:numPr>
        <w:spacing w:beforeLines="10" w:before="31" w:afterLines="10" w:after="31" w:line="360" w:lineRule="auto"/>
        <w:ind w:left="0" w:firstLineChars="200" w:firstLine="482"/>
        <w:rPr>
          <w:rFonts w:ascii="Times New Roman" w:eastAsia="宋体" w:hAnsi="Times New Roman" w:cs="Times New Roman"/>
          <w:b/>
          <w:sz w:val="24"/>
          <w:szCs w:val="24"/>
        </w:rPr>
      </w:pPr>
      <w:r w:rsidRPr="00764B30">
        <w:rPr>
          <w:rFonts w:ascii="Times New Roman" w:eastAsia="宋体" w:hAnsi="Times New Roman" w:cs="Times New Roman"/>
          <w:b/>
          <w:sz w:val="24"/>
          <w:szCs w:val="24"/>
        </w:rPr>
        <w:t>征求意见阶段</w:t>
      </w:r>
      <w:r w:rsidRPr="00C34C51">
        <w:rPr>
          <w:rFonts w:ascii="Times New Roman" w:eastAsia="宋体" w:hAnsi="Times New Roman" w:cs="Times New Roman"/>
          <w:b/>
          <w:sz w:val="24"/>
          <w:szCs w:val="24"/>
        </w:rPr>
        <w:t>（未开展）</w:t>
      </w:r>
    </w:p>
    <w:p w14:paraId="3A32F9B5" w14:textId="77777777" w:rsidR="00764B30" w:rsidRPr="00764B30" w:rsidRDefault="00764B30" w:rsidP="00764B30">
      <w:p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综述征求意见对象、征求意见时间（行业标准征求意见</w:t>
      </w:r>
      <w:proofErr w:type="gramStart"/>
      <w:r w:rsidRPr="00764B30">
        <w:rPr>
          <w:rFonts w:ascii="Times New Roman" w:eastAsia="宋体" w:hAnsi="Times New Roman" w:cs="Times New Roman"/>
          <w:sz w:val="24"/>
          <w:szCs w:val="24"/>
        </w:rPr>
        <w:t>稿应当</w:t>
      </w:r>
      <w:proofErr w:type="gramEnd"/>
      <w:r w:rsidRPr="00764B30">
        <w:rPr>
          <w:rFonts w:ascii="Times New Roman" w:eastAsia="宋体" w:hAnsi="Times New Roman" w:cs="Times New Roman"/>
          <w:sz w:val="24"/>
          <w:szCs w:val="24"/>
        </w:rPr>
        <w:t>向社会公开征求意见，期限一般不少于三十日）、通过网站和定向征集（定向征求反馈意见不少于</w:t>
      </w:r>
      <w:r w:rsidRPr="00764B30">
        <w:rPr>
          <w:rFonts w:ascii="Times New Roman" w:eastAsia="宋体" w:hAnsi="Times New Roman" w:cs="Times New Roman"/>
          <w:sz w:val="24"/>
          <w:szCs w:val="24"/>
        </w:rPr>
        <w:t>20</w:t>
      </w:r>
      <w:r w:rsidRPr="00764B30">
        <w:rPr>
          <w:rFonts w:ascii="Times New Roman" w:eastAsia="宋体" w:hAnsi="Times New Roman" w:cs="Times New Roman"/>
          <w:sz w:val="24"/>
          <w:szCs w:val="24"/>
        </w:rPr>
        <w:t>份，同一单位不多于</w:t>
      </w:r>
      <w:r w:rsidRPr="00764B30">
        <w:rPr>
          <w:rFonts w:ascii="Times New Roman" w:eastAsia="宋体" w:hAnsi="Times New Roman" w:cs="Times New Roman"/>
          <w:sz w:val="24"/>
          <w:szCs w:val="24"/>
        </w:rPr>
        <w:t>2</w:t>
      </w:r>
      <w:r w:rsidRPr="00764B30">
        <w:rPr>
          <w:rFonts w:ascii="Times New Roman" w:eastAsia="宋体" w:hAnsi="Times New Roman" w:cs="Times New Roman"/>
          <w:sz w:val="24"/>
          <w:szCs w:val="24"/>
        </w:rPr>
        <w:t>人）的方式广泛征求意见，以及处理反馈意见，对未采纳、部分采纳的意见应给出充分的说明理由。</w:t>
      </w:r>
    </w:p>
    <w:p w14:paraId="50A2568A" w14:textId="77777777" w:rsidR="00764B30" w:rsidRPr="00764B30" w:rsidRDefault="00764B30" w:rsidP="00764B30">
      <w:pPr>
        <w:numPr>
          <w:ilvl w:val="0"/>
          <w:numId w:val="5"/>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征求意见形式；</w:t>
      </w:r>
    </w:p>
    <w:p w14:paraId="7EDED867" w14:textId="77777777" w:rsidR="00764B30" w:rsidRPr="00764B30" w:rsidRDefault="00764B30" w:rsidP="00764B30">
      <w:pPr>
        <w:numPr>
          <w:ilvl w:val="0"/>
          <w:numId w:val="5"/>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征求意见起止时间；</w:t>
      </w:r>
    </w:p>
    <w:p w14:paraId="4620D351" w14:textId="77777777" w:rsidR="00764B30" w:rsidRPr="00764B30" w:rsidRDefault="00764B30" w:rsidP="00764B30">
      <w:pPr>
        <w:numPr>
          <w:ilvl w:val="0"/>
          <w:numId w:val="5"/>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征求意见稿发放范围及反馈意见回收情况（发放范围及反馈意见回收情况要按相关利益方分别统计）；</w:t>
      </w:r>
    </w:p>
    <w:p w14:paraId="7457937A" w14:textId="77777777" w:rsidR="00764B30" w:rsidRPr="00764B30" w:rsidRDefault="00764B30" w:rsidP="00764B30">
      <w:pPr>
        <w:numPr>
          <w:ilvl w:val="0"/>
          <w:numId w:val="5"/>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反馈意见统计及处理情况。</w:t>
      </w:r>
    </w:p>
    <w:p w14:paraId="5EC1B358" w14:textId="49268184" w:rsidR="00764B30" w:rsidRPr="00764B30" w:rsidRDefault="00764B30" w:rsidP="00764B30">
      <w:pPr>
        <w:numPr>
          <w:ilvl w:val="0"/>
          <w:numId w:val="3"/>
        </w:numPr>
        <w:spacing w:beforeLines="10" w:before="31" w:afterLines="10" w:after="31" w:line="360" w:lineRule="auto"/>
        <w:ind w:left="0" w:firstLineChars="200" w:firstLine="482"/>
        <w:rPr>
          <w:rFonts w:ascii="Times New Roman" w:eastAsia="宋体" w:hAnsi="Times New Roman" w:cs="Times New Roman"/>
          <w:b/>
          <w:sz w:val="24"/>
          <w:szCs w:val="24"/>
        </w:rPr>
      </w:pPr>
      <w:r w:rsidRPr="00764B30">
        <w:rPr>
          <w:rFonts w:ascii="Times New Roman" w:eastAsia="宋体" w:hAnsi="Times New Roman" w:cs="Times New Roman"/>
          <w:b/>
          <w:sz w:val="24"/>
          <w:szCs w:val="24"/>
        </w:rPr>
        <w:t>审查阶段</w:t>
      </w:r>
      <w:r w:rsidR="008778E3" w:rsidRPr="00C34C51">
        <w:rPr>
          <w:rFonts w:ascii="Times New Roman" w:eastAsia="宋体" w:hAnsi="Times New Roman" w:cs="Times New Roman"/>
          <w:b/>
          <w:sz w:val="24"/>
          <w:szCs w:val="24"/>
        </w:rPr>
        <w:t>（未开展）</w:t>
      </w:r>
    </w:p>
    <w:p w14:paraId="480A12E8" w14:textId="77777777" w:rsidR="00764B30" w:rsidRPr="00764B30" w:rsidRDefault="00764B30" w:rsidP="00764B30">
      <w:pPr>
        <w:spacing w:beforeLines="10" w:before="31" w:afterLines="10" w:after="31" w:line="360" w:lineRule="auto"/>
        <w:ind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审查形式：会议审查（含视频会议），</w:t>
      </w:r>
    </w:p>
    <w:p w14:paraId="45842340" w14:textId="77777777" w:rsidR="00764B30" w:rsidRPr="00764B30" w:rsidRDefault="00764B30" w:rsidP="00764B30">
      <w:pPr>
        <w:numPr>
          <w:ilvl w:val="0"/>
          <w:numId w:val="6"/>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简述审查会组织召开时间、地点及审查组组成情况；</w:t>
      </w:r>
    </w:p>
    <w:p w14:paraId="79492756" w14:textId="77777777" w:rsidR="00764B30" w:rsidRPr="00764B30" w:rsidRDefault="00764B30" w:rsidP="00764B30">
      <w:pPr>
        <w:numPr>
          <w:ilvl w:val="0"/>
          <w:numId w:val="6"/>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审查意见；</w:t>
      </w:r>
    </w:p>
    <w:p w14:paraId="06770D53" w14:textId="77777777" w:rsidR="00764B30" w:rsidRPr="00764B30" w:rsidRDefault="00764B30" w:rsidP="00764B30">
      <w:pPr>
        <w:numPr>
          <w:ilvl w:val="0"/>
          <w:numId w:val="6"/>
        </w:numPr>
        <w:spacing w:beforeLines="10" w:before="31" w:afterLines="10" w:after="31" w:line="360" w:lineRule="auto"/>
        <w:ind w:firstLineChars="200" w:firstLine="480"/>
        <w:rPr>
          <w:rFonts w:ascii="Times New Roman" w:eastAsia="宋体" w:hAnsi="Times New Roman" w:cs="Times New Roman"/>
          <w:sz w:val="24"/>
          <w:szCs w:val="24"/>
        </w:rPr>
      </w:pPr>
      <w:r w:rsidRPr="00764B30">
        <w:rPr>
          <w:rFonts w:ascii="Times New Roman" w:eastAsia="宋体" w:hAnsi="Times New Roman" w:cs="Times New Roman"/>
          <w:sz w:val="24"/>
          <w:szCs w:val="24"/>
        </w:rPr>
        <w:t>着重阐述审查意见落实情况。</w:t>
      </w:r>
    </w:p>
    <w:p w14:paraId="3D3A6C47" w14:textId="55FC5EA4" w:rsidR="00EC403A" w:rsidRPr="00C34C51" w:rsidRDefault="00764B30" w:rsidP="00764B30">
      <w:pPr>
        <w:numPr>
          <w:ilvl w:val="0"/>
          <w:numId w:val="3"/>
        </w:numPr>
        <w:spacing w:beforeLines="10" w:before="31" w:afterLines="10" w:after="31" w:line="360" w:lineRule="auto"/>
        <w:ind w:left="0" w:firstLineChars="200" w:firstLine="482"/>
        <w:rPr>
          <w:rFonts w:ascii="Times New Roman" w:eastAsia="宋体" w:hAnsi="Times New Roman" w:cs="Times New Roman"/>
          <w:b/>
          <w:sz w:val="24"/>
          <w:szCs w:val="24"/>
        </w:rPr>
      </w:pPr>
      <w:r w:rsidRPr="00C34C51">
        <w:rPr>
          <w:rFonts w:ascii="Times New Roman" w:eastAsia="宋体" w:hAnsi="Times New Roman" w:cs="Times New Roman"/>
          <w:b/>
          <w:sz w:val="24"/>
          <w:szCs w:val="24"/>
        </w:rPr>
        <w:t>报批阶段（未报批的</w:t>
      </w:r>
      <w:proofErr w:type="gramStart"/>
      <w:r w:rsidRPr="00C34C51">
        <w:rPr>
          <w:rFonts w:ascii="Times New Roman" w:eastAsia="宋体" w:hAnsi="Times New Roman" w:cs="Times New Roman"/>
          <w:b/>
          <w:sz w:val="24"/>
          <w:szCs w:val="24"/>
        </w:rPr>
        <w:t>不</w:t>
      </w:r>
      <w:proofErr w:type="gramEnd"/>
      <w:r w:rsidRPr="00C34C51">
        <w:rPr>
          <w:rFonts w:ascii="Times New Roman" w:eastAsia="宋体" w:hAnsi="Times New Roman" w:cs="Times New Roman"/>
          <w:b/>
          <w:sz w:val="24"/>
          <w:szCs w:val="24"/>
        </w:rPr>
        <w:t>写本部分）</w:t>
      </w:r>
    </w:p>
    <w:p w14:paraId="436C1C41" w14:textId="77777777" w:rsidR="00206674" w:rsidRPr="00C34C51" w:rsidRDefault="00206674" w:rsidP="00206674">
      <w:pPr>
        <w:spacing w:beforeLines="10" w:before="31" w:afterLines="10" w:after="31" w:line="360" w:lineRule="auto"/>
        <w:ind w:firstLineChars="200" w:firstLine="482"/>
        <w:rPr>
          <w:rFonts w:ascii="Times New Roman" w:eastAsia="宋体" w:hAnsi="Times New Roman" w:cs="Times New Roman"/>
          <w:b/>
          <w:sz w:val="24"/>
          <w:szCs w:val="24"/>
        </w:rPr>
      </w:pPr>
    </w:p>
    <w:p w14:paraId="0165C29B" w14:textId="77777777" w:rsidR="00D91B1E" w:rsidRPr="00D91B1E" w:rsidRDefault="00D91B1E" w:rsidP="003B0087">
      <w:pPr>
        <w:spacing w:line="360" w:lineRule="auto"/>
        <w:rPr>
          <w:rFonts w:ascii="Times New Roman" w:eastAsia="黑体" w:hAnsi="Times New Roman" w:cs="Times New Roman"/>
          <w:bCs/>
          <w:kern w:val="44"/>
          <w:sz w:val="24"/>
          <w:szCs w:val="24"/>
        </w:rPr>
      </w:pPr>
      <w:r w:rsidRPr="00D91B1E">
        <w:rPr>
          <w:rFonts w:ascii="Times New Roman" w:eastAsia="黑体" w:hAnsi="Times New Roman" w:cs="Times New Roman"/>
          <w:bCs/>
          <w:kern w:val="44"/>
          <w:sz w:val="24"/>
          <w:szCs w:val="24"/>
        </w:rPr>
        <w:t>二、标准编制原则、主要内容及其确定依据</w:t>
      </w:r>
    </w:p>
    <w:p w14:paraId="37E755BA" w14:textId="77777777" w:rsidR="00D91B1E" w:rsidRPr="00D91B1E" w:rsidRDefault="00D91B1E" w:rsidP="003B0087">
      <w:pPr>
        <w:spacing w:line="360" w:lineRule="auto"/>
        <w:rPr>
          <w:rFonts w:ascii="Times New Roman" w:eastAsia="楷体" w:hAnsi="Times New Roman" w:cs="Times New Roman"/>
          <w:b/>
          <w:bCs/>
          <w:sz w:val="24"/>
          <w:szCs w:val="24"/>
        </w:rPr>
      </w:pPr>
      <w:r w:rsidRPr="00D91B1E">
        <w:rPr>
          <w:rFonts w:ascii="Times New Roman" w:eastAsia="楷体" w:hAnsi="Times New Roman" w:cs="Times New Roman"/>
          <w:b/>
          <w:bCs/>
          <w:sz w:val="24"/>
          <w:szCs w:val="24"/>
        </w:rPr>
        <w:t>（一）编制原则</w:t>
      </w:r>
    </w:p>
    <w:p w14:paraId="6684EC5C" w14:textId="77777777" w:rsidR="001866B6" w:rsidRPr="00C34C51" w:rsidRDefault="001866B6" w:rsidP="001866B6">
      <w:pPr>
        <w:spacing w:beforeLines="10" w:before="31" w:afterLines="10" w:after="31"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坚持先进性、科学性、可操作性、实用性相统一，严格执行</w:t>
      </w:r>
      <w:r w:rsidRPr="00C34C51">
        <w:rPr>
          <w:rFonts w:ascii="Times New Roman" w:eastAsia="宋体" w:hAnsi="Times New Roman" w:cs="Times New Roman"/>
          <w:sz w:val="24"/>
          <w:szCs w:val="24"/>
        </w:rPr>
        <w:t>GB/T 1.1-2020</w:t>
      </w:r>
      <w:r w:rsidRPr="00C34C51">
        <w:rPr>
          <w:rFonts w:ascii="Times New Roman" w:eastAsia="宋体" w:hAnsi="Times New Roman" w:cs="Times New Roman"/>
          <w:sz w:val="24"/>
          <w:szCs w:val="24"/>
        </w:rPr>
        <w:t>《标准化工作导则</w:t>
      </w:r>
      <w:r w:rsidRPr="00C34C51">
        <w:rPr>
          <w:rFonts w:ascii="Times New Roman" w:eastAsia="宋体" w:hAnsi="Times New Roman" w:cs="Times New Roman"/>
          <w:sz w:val="24"/>
          <w:szCs w:val="24"/>
        </w:rPr>
        <w:t xml:space="preserve"> </w:t>
      </w:r>
      <w:r w:rsidRPr="00C34C51">
        <w:rPr>
          <w:rFonts w:ascii="Times New Roman" w:eastAsia="宋体" w:hAnsi="Times New Roman" w:cs="Times New Roman"/>
          <w:sz w:val="24"/>
          <w:szCs w:val="24"/>
        </w:rPr>
        <w:t>第</w:t>
      </w:r>
      <w:r w:rsidRPr="00C34C51">
        <w:rPr>
          <w:rFonts w:ascii="Times New Roman" w:eastAsia="宋体" w:hAnsi="Times New Roman" w:cs="Times New Roman"/>
          <w:sz w:val="24"/>
          <w:szCs w:val="24"/>
        </w:rPr>
        <w:t>1</w:t>
      </w:r>
      <w:r w:rsidRPr="00C34C51">
        <w:rPr>
          <w:rFonts w:ascii="Times New Roman" w:eastAsia="宋体" w:hAnsi="Times New Roman" w:cs="Times New Roman"/>
          <w:sz w:val="24"/>
          <w:szCs w:val="24"/>
        </w:rPr>
        <w:t>部分：标准的结构和编写》中有关标准编写方面的标准。本标准的编写制定过程中以明确农业农村数据采集对象、采集方式、采集频率、采集流程、更新要求、采集监控为总原则。遵循了标准制定过程中的先进性、经济性和适用性原则。在标准的制定过程中严格遵循国家有关方针、政策、法规和</w:t>
      </w:r>
      <w:r w:rsidRPr="00C34C51">
        <w:rPr>
          <w:rFonts w:ascii="Times New Roman" w:eastAsia="宋体" w:hAnsi="Times New Roman" w:cs="Times New Roman"/>
          <w:sz w:val="24"/>
          <w:szCs w:val="24"/>
        </w:rPr>
        <w:lastRenderedPageBreak/>
        <w:t>规章，严格执行强制性国家标准和行业标准。在标准制定过程中力求做到：技术内容的叙述正确无误；文字表达准确、简明、易懂；标准的构成严谨合理；内容编排、层次划分等符合逻辑与规定。</w:t>
      </w:r>
    </w:p>
    <w:p w14:paraId="7D284F01" w14:textId="777EC9CF" w:rsidR="00206674" w:rsidRPr="00C34C51" w:rsidRDefault="001866B6" w:rsidP="001866B6">
      <w:pPr>
        <w:spacing w:beforeLines="10" w:before="31" w:afterLines="10" w:after="31"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首先，在遵循科学性原则方面，本标准基于科学的理论和实践以确保数据采集方法，准确反映农业农村的真实状况。其次，在遵循系统性原则方面，本标准将数据采集视为一个完整的体系，涵盖农业生产、农村经济、社会发展等各个方面，实现数据的全面与综合。再者，在实用性原则方面，本标准应贴合农业农村的实际情况和工作需求，易于操作和执行，让数据采集工作能够在实际场景中顺利开展。在遵循时效性原则方面，本标准规定提出数据更新要求，以适应农业农村不断发展变化的形势。此外，在遵循合法性原则方面，本标准规定确保数据采集符合国家法律法规和政策要求，保护农民和相关主体的合法权益。</w:t>
      </w:r>
    </w:p>
    <w:p w14:paraId="3ADDD76B" w14:textId="77777777" w:rsidR="0089039E" w:rsidRPr="0089039E" w:rsidRDefault="0089039E" w:rsidP="0089039E">
      <w:pPr>
        <w:numPr>
          <w:ilvl w:val="0"/>
          <w:numId w:val="7"/>
        </w:numPr>
        <w:spacing w:line="360" w:lineRule="auto"/>
        <w:rPr>
          <w:rFonts w:ascii="Times New Roman" w:eastAsia="楷体" w:hAnsi="Times New Roman" w:cs="Times New Roman"/>
          <w:b/>
          <w:bCs/>
          <w:sz w:val="24"/>
          <w:szCs w:val="24"/>
        </w:rPr>
      </w:pPr>
      <w:r w:rsidRPr="0089039E">
        <w:rPr>
          <w:rFonts w:ascii="Times New Roman" w:eastAsia="楷体" w:hAnsi="Times New Roman" w:cs="Times New Roman"/>
          <w:b/>
          <w:bCs/>
          <w:sz w:val="24"/>
          <w:szCs w:val="24"/>
        </w:rPr>
        <w:t>标准主要内容</w:t>
      </w:r>
    </w:p>
    <w:p w14:paraId="628B0270" w14:textId="0E922A86" w:rsidR="000135CD" w:rsidRDefault="00F52F1F" w:rsidP="00B061B2">
      <w:pPr>
        <w:spacing w:beforeLines="10" w:before="31" w:afterLines="10" w:after="31" w:line="360" w:lineRule="auto"/>
        <w:ind w:firstLineChars="200" w:firstLine="480"/>
        <w:rPr>
          <w:rFonts w:ascii="Times New Roman" w:eastAsia="宋体" w:hAnsi="Times New Roman" w:cs="Times New Roman"/>
          <w:sz w:val="24"/>
          <w:szCs w:val="24"/>
        </w:rPr>
      </w:pPr>
      <w:r w:rsidRPr="00C34C51">
        <w:rPr>
          <w:rFonts w:ascii="Times New Roman" w:eastAsia="宋体" w:hAnsi="Times New Roman" w:cs="Times New Roman"/>
          <w:sz w:val="24"/>
          <w:szCs w:val="24"/>
        </w:rPr>
        <w:t>本文件的主要内容是根据我国农业农村发展的现状和需求、农业农村领域的相关政策导向以及农业现代化和农村信息化建设的战略规划，结合当前信息技术在农业领域的广泛应用、农业农村数据采集工作中面临的实际问题，以及农业生产、农村治理等方面对数据的精准需求，并参照相关行业标准和法律法规的要求，提出了</w:t>
      </w:r>
      <w:r w:rsidRPr="00C34C51">
        <w:rPr>
          <w:rFonts w:ascii="Times New Roman" w:eastAsia="宋体" w:hAnsi="Times New Roman" w:cs="Times New Roman"/>
          <w:sz w:val="24"/>
          <w:szCs w:val="24"/>
        </w:rPr>
        <w:t>“</w:t>
      </w:r>
      <w:r w:rsidRPr="00C34C51">
        <w:rPr>
          <w:rFonts w:ascii="Times New Roman" w:eastAsia="宋体" w:hAnsi="Times New Roman" w:cs="Times New Roman"/>
          <w:sz w:val="24"/>
          <w:szCs w:val="24"/>
        </w:rPr>
        <w:t>农业农村数据采集规范</w:t>
      </w:r>
      <w:r w:rsidRPr="00C34C51">
        <w:rPr>
          <w:rFonts w:ascii="Times New Roman" w:eastAsia="宋体" w:hAnsi="Times New Roman" w:cs="Times New Roman"/>
          <w:sz w:val="24"/>
          <w:szCs w:val="24"/>
        </w:rPr>
        <w:t>”</w:t>
      </w:r>
      <w:r w:rsidRPr="00C34C51">
        <w:rPr>
          <w:rFonts w:ascii="Times New Roman" w:eastAsia="宋体" w:hAnsi="Times New Roman" w:cs="Times New Roman"/>
          <w:sz w:val="24"/>
          <w:szCs w:val="24"/>
        </w:rPr>
        <w:t>的标准。</w:t>
      </w:r>
      <w:r w:rsidR="00B061B2" w:rsidRPr="00B061B2">
        <w:rPr>
          <w:rFonts w:ascii="Times New Roman" w:eastAsia="宋体" w:hAnsi="Times New Roman" w:cs="Times New Roman" w:hint="eastAsia"/>
          <w:sz w:val="24"/>
          <w:szCs w:val="24"/>
        </w:rPr>
        <w:t>本文件规定了农业农村数据采集的基本要求、采集对象、采集方式、采集频率、采集流程、数据更新以及采集监控。本文件适用于指导数据采集者开展农业农村领域数据的采集工作。本文件不适用于涉及国家秘密的数据，涉及国家秘密的数据按照有关规定管理。</w:t>
      </w:r>
      <w:r w:rsidR="00B061B2" w:rsidRPr="00C34C51" w:rsidDel="00B061B2">
        <w:rPr>
          <w:rFonts w:ascii="Times New Roman" w:eastAsia="宋体" w:hAnsi="Times New Roman" w:cs="Times New Roman"/>
          <w:sz w:val="24"/>
          <w:szCs w:val="24"/>
        </w:rPr>
        <w:t xml:space="preserve"> </w:t>
      </w:r>
    </w:p>
    <w:p w14:paraId="0E98D00E" w14:textId="77777777" w:rsidR="002C21EE" w:rsidRPr="002C21EE" w:rsidRDefault="002C21EE" w:rsidP="002C21EE">
      <w:pPr>
        <w:numPr>
          <w:ilvl w:val="0"/>
          <w:numId w:val="7"/>
        </w:numPr>
        <w:spacing w:line="360" w:lineRule="auto"/>
        <w:rPr>
          <w:rFonts w:ascii="Times New Roman" w:eastAsia="楷体" w:hAnsi="Times New Roman" w:cs="宋体"/>
          <w:b/>
          <w:bCs/>
          <w:sz w:val="24"/>
          <w:szCs w:val="24"/>
        </w:rPr>
      </w:pPr>
      <w:r w:rsidRPr="002C21EE">
        <w:rPr>
          <w:rFonts w:ascii="Times New Roman" w:eastAsia="楷体" w:hAnsi="Times New Roman" w:cs="宋体" w:hint="eastAsia"/>
          <w:b/>
          <w:bCs/>
          <w:sz w:val="24"/>
          <w:szCs w:val="24"/>
        </w:rPr>
        <w:t>主要内容确定依据</w:t>
      </w:r>
    </w:p>
    <w:p w14:paraId="2AEE0B69" w14:textId="5DFC0BDC" w:rsidR="00D52440" w:rsidRDefault="00D52440" w:rsidP="001B17C6">
      <w:pPr>
        <w:spacing w:beforeLines="10" w:before="31" w:afterLines="10" w:after="31" w:line="360" w:lineRule="auto"/>
        <w:ind w:firstLineChars="200" w:firstLine="480"/>
        <w:rPr>
          <w:rFonts w:ascii="Times New Roman" w:eastAsia="宋体" w:hAnsi="Times New Roman" w:cs="Times New Roman"/>
          <w:sz w:val="24"/>
          <w:szCs w:val="24"/>
        </w:rPr>
      </w:pPr>
      <w:r w:rsidRPr="00D52440">
        <w:rPr>
          <w:rFonts w:ascii="Times New Roman" w:eastAsia="宋体" w:hAnsi="Times New Roman" w:cs="Times New Roman" w:hint="eastAsia"/>
          <w:sz w:val="24"/>
          <w:szCs w:val="24"/>
        </w:rPr>
        <w:t>首先，从现实需求出发。随着农业农村现代化进程的加速，精准决策和高效管理对数据的依赖度越来越高。农业生产的优化、农村经济的发展、农民生活的改善以及农村生态环境的保护等都需要准确、全面的数据支持。通过广泛调研农业农村相关部门、企业、科研机构以及农户等各方面的需求，明确了数据采集的对象应涵盖农业生产数据、农村经济数据、农民生活数据和农村环境数据等多个领域，以满足不同主体在不同场景下的决策需求。其次，考虑技术可行性。结合当前先进的数据采集技术，如传感器监测、卫星遥感、问卷调查、统计报表等，确定采集方式。充分评估各种技术在不同地区、不同条件下的适用性和成本效益，</w:t>
      </w:r>
      <w:r w:rsidRPr="00D52440">
        <w:rPr>
          <w:rFonts w:ascii="Times New Roman" w:eastAsia="宋体" w:hAnsi="Times New Roman" w:cs="Times New Roman" w:hint="eastAsia"/>
          <w:sz w:val="24"/>
          <w:szCs w:val="24"/>
        </w:rPr>
        <w:lastRenderedPageBreak/>
        <w:t>以确保采集方式的可行性和高效性。同时，根据数据的重要性和变化频率，合理确定采集频率，对于关键的生产数据和动态变化较快的数据采用较高的采集频率，以保证数据的及时性和有效性。再者，借鉴国内外相关标准和经验。研究国际上先进的农业数据采集规范以及国内其他领域的数据采集标准，吸取其中的优点和成功经验。在符合我国国情的基础上，确定数据采集的流程，包括准备、实施、审核和存储等环节，确保数据采集过程的规范和科学。同时，明确数据更新要求，以适应农业农村不断发展变化的实际情况。最后，从管理和监督角度出发。建立采集监控机制，确定监控指标、方法和异常处理措施，以确保数据采集的质量和可靠性。通过对采集过程的实时监控和质量控制，及时发现和解决问题，提高数据的准确性和完整性。总之，《农业农村数据采集规范》的主要内容是在充分考虑现实需求、技术可行性、国内外经验以及管理监督等多方面因素的基础上确定的，旨在为农业农村数据采集工作提供科学、规范、可行的指导。《农业农村数据采集规范》</w:t>
      </w:r>
      <w:r>
        <w:rPr>
          <w:rFonts w:ascii="Times New Roman" w:eastAsia="宋体" w:hAnsi="Times New Roman" w:cs="Times New Roman" w:hint="eastAsia"/>
          <w:sz w:val="24"/>
          <w:szCs w:val="24"/>
        </w:rPr>
        <w:t>具体内容的确定依据，简要表述如下：</w:t>
      </w:r>
    </w:p>
    <w:p w14:paraId="3FA93770" w14:textId="4272031B" w:rsidR="002C21EE" w:rsidRDefault="00D95DC5" w:rsidP="000135CD">
      <w:pPr>
        <w:spacing w:beforeLines="10" w:before="31" w:afterLines="10" w:after="31"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数据采集对象分类主要参考</w:t>
      </w:r>
      <w:r w:rsidRPr="00D95DC5">
        <w:rPr>
          <w:rFonts w:ascii="Times New Roman" w:eastAsia="宋体" w:hAnsi="Times New Roman" w:cs="Times New Roman" w:hint="eastAsia"/>
          <w:sz w:val="24"/>
          <w:szCs w:val="24"/>
        </w:rPr>
        <w:t>农业农村部办公厅关于印发《农业农村数据分类分级规范》的通知（</w:t>
      </w:r>
      <w:proofErr w:type="gramStart"/>
      <w:r w:rsidRPr="00D95DC5">
        <w:rPr>
          <w:rFonts w:ascii="Times New Roman" w:eastAsia="宋体" w:hAnsi="Times New Roman" w:cs="Times New Roman" w:hint="eastAsia"/>
          <w:sz w:val="24"/>
          <w:szCs w:val="24"/>
        </w:rPr>
        <w:t>农办市</w:t>
      </w:r>
      <w:proofErr w:type="gramEnd"/>
      <w:r w:rsidRPr="00D95DC5">
        <w:rPr>
          <w:rFonts w:ascii="Times New Roman" w:eastAsia="宋体" w:hAnsi="Times New Roman" w:cs="Times New Roman" w:hint="eastAsia"/>
          <w:sz w:val="24"/>
          <w:szCs w:val="24"/>
        </w:rPr>
        <w:t>〔</w:t>
      </w:r>
      <w:r w:rsidRPr="00D95DC5">
        <w:rPr>
          <w:rFonts w:ascii="Times New Roman" w:eastAsia="宋体" w:hAnsi="Times New Roman" w:cs="Times New Roman" w:hint="eastAsia"/>
          <w:sz w:val="24"/>
          <w:szCs w:val="24"/>
        </w:rPr>
        <w:t>2023</w:t>
      </w:r>
      <w:r w:rsidRPr="00D95DC5">
        <w:rPr>
          <w:rFonts w:ascii="Times New Roman" w:eastAsia="宋体" w:hAnsi="Times New Roman" w:cs="Times New Roman" w:hint="eastAsia"/>
          <w:sz w:val="24"/>
          <w:szCs w:val="24"/>
        </w:rPr>
        <w:t>〕</w:t>
      </w:r>
      <w:r w:rsidRPr="00D95DC5">
        <w:rPr>
          <w:rFonts w:ascii="Times New Roman" w:eastAsia="宋体" w:hAnsi="Times New Roman" w:cs="Times New Roman" w:hint="eastAsia"/>
          <w:sz w:val="24"/>
          <w:szCs w:val="24"/>
        </w:rPr>
        <w:t>2</w:t>
      </w:r>
      <w:r w:rsidRPr="00D95DC5">
        <w:rPr>
          <w:rFonts w:ascii="Times New Roman" w:eastAsia="宋体" w:hAnsi="Times New Roman" w:cs="Times New Roman" w:hint="eastAsia"/>
          <w:sz w:val="24"/>
          <w:szCs w:val="24"/>
        </w:rPr>
        <w:t>号）</w:t>
      </w:r>
      <w:r>
        <w:rPr>
          <w:rFonts w:ascii="Times New Roman" w:eastAsia="宋体" w:hAnsi="Times New Roman" w:cs="Times New Roman" w:hint="eastAsia"/>
          <w:sz w:val="24"/>
          <w:szCs w:val="24"/>
        </w:rPr>
        <w:t>。</w:t>
      </w:r>
    </w:p>
    <w:p w14:paraId="1646ECB3" w14:textId="0230BA3C" w:rsidR="00D95DC5" w:rsidRDefault="00D95DC5" w:rsidP="00D95DC5">
      <w:pPr>
        <w:spacing w:beforeLines="10" w:before="31" w:afterLines="10" w:after="31" w:line="360" w:lineRule="auto"/>
        <w:ind w:firstLineChars="200" w:firstLine="480"/>
        <w:rPr>
          <w:rFonts w:ascii="Times New Roman" w:eastAsia="宋体" w:hAnsi="Times New Roman" w:cs="Times New Roman"/>
          <w:sz w:val="24"/>
          <w:szCs w:val="24"/>
        </w:rPr>
      </w:pPr>
      <w:r w:rsidRPr="00D95DC5">
        <w:rPr>
          <w:rFonts w:ascii="Times New Roman" w:eastAsia="宋体" w:hAnsi="Times New Roman" w:cs="Times New Roman" w:hint="eastAsia"/>
          <w:sz w:val="24"/>
          <w:szCs w:val="24"/>
        </w:rPr>
        <w:t>采集方式</w:t>
      </w:r>
      <w:r>
        <w:rPr>
          <w:rFonts w:ascii="Times New Roman" w:eastAsia="宋体" w:hAnsi="Times New Roman" w:cs="Times New Roman" w:hint="eastAsia"/>
          <w:sz w:val="24"/>
          <w:szCs w:val="24"/>
        </w:rPr>
        <w:t>分类</w:t>
      </w:r>
      <w:r w:rsidR="00841FC2">
        <w:rPr>
          <w:rFonts w:ascii="Times New Roman" w:eastAsia="宋体" w:hAnsi="Times New Roman" w:cs="Times New Roman" w:hint="eastAsia"/>
          <w:sz w:val="24"/>
          <w:szCs w:val="24"/>
        </w:rPr>
        <w:t>一是参考</w:t>
      </w:r>
      <w:r w:rsidR="00841FC2" w:rsidRPr="00841FC2">
        <w:rPr>
          <w:rFonts w:ascii="Times New Roman" w:eastAsia="宋体" w:hAnsi="Times New Roman" w:cs="Times New Roman" w:hint="eastAsia"/>
          <w:sz w:val="24"/>
          <w:szCs w:val="24"/>
        </w:rPr>
        <w:t>《农业农村大数据发展实施意见》</w:t>
      </w:r>
      <w:r w:rsidR="00841FC2">
        <w:rPr>
          <w:rFonts w:ascii="Times New Roman" w:eastAsia="宋体" w:hAnsi="Times New Roman" w:cs="Times New Roman" w:hint="eastAsia"/>
          <w:sz w:val="24"/>
          <w:szCs w:val="24"/>
        </w:rPr>
        <w:t>，</w:t>
      </w:r>
      <w:r w:rsidR="00841FC2" w:rsidRPr="00841FC2">
        <w:rPr>
          <w:rFonts w:ascii="Times New Roman" w:eastAsia="宋体" w:hAnsi="Times New Roman" w:cs="Times New Roman" w:hint="eastAsia"/>
          <w:sz w:val="24"/>
          <w:szCs w:val="24"/>
        </w:rPr>
        <w:t>该文件强调了利用现代信息技术采集农业农村数据的重要性，可能提及了数据库对接、物联网采集等方式的应用。</w:t>
      </w:r>
      <w:r w:rsidR="00841FC2">
        <w:rPr>
          <w:rFonts w:ascii="Times New Roman" w:eastAsia="宋体" w:hAnsi="Times New Roman" w:cs="Times New Roman" w:hint="eastAsia"/>
          <w:sz w:val="24"/>
          <w:szCs w:val="24"/>
        </w:rPr>
        <w:t>二是</w:t>
      </w:r>
      <w:r w:rsidR="00841FC2" w:rsidRPr="00841FC2">
        <w:rPr>
          <w:rFonts w:ascii="Times New Roman" w:eastAsia="宋体" w:hAnsi="Times New Roman" w:cs="Times New Roman" w:hint="eastAsia"/>
          <w:sz w:val="24"/>
          <w:szCs w:val="24"/>
        </w:rPr>
        <w:t>《数字乡村发展战略纲要》</w:t>
      </w:r>
      <w:r w:rsidR="00841FC2">
        <w:rPr>
          <w:rFonts w:ascii="Times New Roman" w:eastAsia="宋体" w:hAnsi="Times New Roman" w:cs="Times New Roman" w:hint="eastAsia"/>
          <w:sz w:val="24"/>
          <w:szCs w:val="24"/>
        </w:rPr>
        <w:t>，该文件</w:t>
      </w:r>
      <w:r w:rsidR="00841FC2" w:rsidRPr="00841FC2">
        <w:rPr>
          <w:rFonts w:ascii="Times New Roman" w:eastAsia="宋体" w:hAnsi="Times New Roman" w:cs="Times New Roman" w:hint="eastAsia"/>
          <w:sz w:val="24"/>
          <w:szCs w:val="24"/>
        </w:rPr>
        <w:t>提出了推动数字乡村建设的目标和任务，其中包括对农业农村数据采集的要求，可能涉及多种采集方式的综合应用。</w:t>
      </w:r>
      <w:r w:rsidR="00841FC2">
        <w:rPr>
          <w:rFonts w:ascii="Times New Roman" w:eastAsia="宋体" w:hAnsi="Times New Roman" w:cs="Times New Roman" w:hint="eastAsia"/>
          <w:sz w:val="24"/>
          <w:szCs w:val="24"/>
        </w:rPr>
        <w:t>三是</w:t>
      </w:r>
      <w:r w:rsidR="00841FC2" w:rsidRPr="00841FC2">
        <w:rPr>
          <w:rFonts w:ascii="Times New Roman" w:eastAsia="宋体" w:hAnsi="Times New Roman" w:cs="Times New Roman" w:hint="eastAsia"/>
          <w:sz w:val="24"/>
          <w:szCs w:val="24"/>
        </w:rPr>
        <w:t>《农业物联网发展指导意见》</w:t>
      </w:r>
      <w:r w:rsidR="00841FC2">
        <w:rPr>
          <w:rFonts w:ascii="Times New Roman" w:eastAsia="宋体" w:hAnsi="Times New Roman" w:cs="Times New Roman" w:hint="eastAsia"/>
          <w:sz w:val="24"/>
          <w:szCs w:val="24"/>
        </w:rPr>
        <w:t>，该文件</w:t>
      </w:r>
      <w:r w:rsidR="00841FC2" w:rsidRPr="00841FC2">
        <w:rPr>
          <w:rFonts w:ascii="Times New Roman" w:eastAsia="宋体" w:hAnsi="Times New Roman" w:cs="Times New Roman" w:hint="eastAsia"/>
          <w:sz w:val="24"/>
          <w:szCs w:val="24"/>
        </w:rPr>
        <w:t>专门针对农业物联网的发展，明确了物联网在农业数据采集方面的作用和应用场景。</w:t>
      </w:r>
      <w:r w:rsidR="00841FC2">
        <w:rPr>
          <w:rFonts w:ascii="Times New Roman" w:eastAsia="宋体" w:hAnsi="Times New Roman" w:cs="Times New Roman" w:hint="eastAsia"/>
          <w:sz w:val="24"/>
          <w:szCs w:val="24"/>
        </w:rPr>
        <w:t>四是</w:t>
      </w:r>
      <w:r w:rsidR="00841FC2" w:rsidRPr="00841FC2">
        <w:rPr>
          <w:rFonts w:ascii="Times New Roman" w:eastAsia="宋体" w:hAnsi="Times New Roman" w:cs="Times New Roman" w:hint="eastAsia"/>
          <w:sz w:val="24"/>
          <w:szCs w:val="24"/>
        </w:rPr>
        <w:t>《卫星遥感在农业中的应用指南》</w:t>
      </w:r>
      <w:r w:rsidR="00841FC2">
        <w:rPr>
          <w:rFonts w:ascii="Times New Roman" w:eastAsia="宋体" w:hAnsi="Times New Roman" w:cs="Times New Roman" w:hint="eastAsia"/>
          <w:sz w:val="24"/>
          <w:szCs w:val="24"/>
        </w:rPr>
        <w:t>，该文件</w:t>
      </w:r>
      <w:r w:rsidR="00841FC2" w:rsidRPr="00841FC2">
        <w:rPr>
          <w:rFonts w:ascii="Times New Roman" w:eastAsia="宋体" w:hAnsi="Times New Roman" w:cs="Times New Roman" w:hint="eastAsia"/>
          <w:sz w:val="24"/>
          <w:szCs w:val="24"/>
        </w:rPr>
        <w:t>详细介绍了遥感技术在农业领域的应用，为遥感观测作为数据采集方式提供了依据。</w:t>
      </w:r>
      <w:r w:rsidR="000A64F9">
        <w:rPr>
          <w:rFonts w:ascii="Times New Roman" w:eastAsia="宋体" w:hAnsi="Times New Roman" w:cs="Times New Roman" w:hint="eastAsia"/>
          <w:sz w:val="24"/>
          <w:szCs w:val="24"/>
        </w:rPr>
        <w:t>五是</w:t>
      </w:r>
      <w:r w:rsidR="000A64F9" w:rsidRPr="000A64F9">
        <w:rPr>
          <w:rFonts w:ascii="Times New Roman" w:eastAsia="宋体" w:hAnsi="Times New Roman" w:cs="Times New Roman" w:hint="eastAsia"/>
          <w:sz w:val="24"/>
          <w:szCs w:val="24"/>
        </w:rPr>
        <w:t>《农业农村信息化建设标准规范》</w:t>
      </w:r>
      <w:r w:rsidR="000A64F9">
        <w:rPr>
          <w:rFonts w:ascii="Times New Roman" w:eastAsia="宋体" w:hAnsi="Times New Roman" w:cs="Times New Roman" w:hint="eastAsia"/>
          <w:sz w:val="24"/>
          <w:szCs w:val="24"/>
        </w:rPr>
        <w:t>，该文件</w:t>
      </w:r>
      <w:r w:rsidR="000A64F9" w:rsidRPr="000A64F9">
        <w:rPr>
          <w:rFonts w:ascii="Times New Roman" w:eastAsia="宋体" w:hAnsi="Times New Roman" w:cs="Times New Roman" w:hint="eastAsia"/>
          <w:sz w:val="24"/>
          <w:szCs w:val="24"/>
        </w:rPr>
        <w:t>包含了对不同数据采集方式的技术要求和规范，以确保数据采集的质量和有效性。</w:t>
      </w:r>
    </w:p>
    <w:p w14:paraId="43910C25" w14:textId="50AFEDAC" w:rsidR="00D95DC5" w:rsidRDefault="003E3390" w:rsidP="00D95DC5">
      <w:pPr>
        <w:spacing w:beforeLines="10" w:before="31" w:afterLines="10" w:after="31" w:line="360" w:lineRule="auto"/>
        <w:ind w:firstLineChars="200" w:firstLine="480"/>
        <w:rPr>
          <w:rFonts w:ascii="Times New Roman" w:eastAsia="宋体" w:hAnsi="Times New Roman" w:cs="Times New Roman"/>
          <w:sz w:val="24"/>
          <w:szCs w:val="24"/>
        </w:rPr>
      </w:pPr>
      <w:r w:rsidRPr="003E3390">
        <w:rPr>
          <w:rFonts w:ascii="Times New Roman" w:eastAsia="宋体" w:hAnsi="Times New Roman" w:cs="Times New Roman" w:hint="eastAsia"/>
          <w:sz w:val="24"/>
          <w:szCs w:val="24"/>
        </w:rPr>
        <w:t>采集频率</w:t>
      </w:r>
      <w:r>
        <w:rPr>
          <w:rFonts w:ascii="Times New Roman" w:eastAsia="宋体" w:hAnsi="Times New Roman" w:cs="Times New Roman" w:hint="eastAsia"/>
          <w:sz w:val="24"/>
          <w:szCs w:val="24"/>
        </w:rPr>
        <w:t>的确定</w:t>
      </w:r>
      <w:r w:rsidR="00B25A5A">
        <w:rPr>
          <w:rFonts w:ascii="Times New Roman" w:eastAsia="宋体" w:hAnsi="Times New Roman" w:cs="Times New Roman" w:hint="eastAsia"/>
          <w:sz w:val="24"/>
          <w:szCs w:val="24"/>
        </w:rPr>
        <w:t>依据主要包括</w:t>
      </w:r>
      <w:r w:rsidR="00B25A5A" w:rsidRPr="00B25A5A">
        <w:rPr>
          <w:rFonts w:ascii="Times New Roman" w:eastAsia="宋体" w:hAnsi="Times New Roman" w:cs="Times New Roman" w:hint="eastAsia"/>
          <w:sz w:val="24"/>
          <w:szCs w:val="24"/>
        </w:rPr>
        <w:t>数据的时效性需求</w:t>
      </w:r>
      <w:r w:rsidR="00B25A5A">
        <w:rPr>
          <w:rFonts w:ascii="Times New Roman" w:eastAsia="宋体" w:hAnsi="Times New Roman" w:cs="Times New Roman" w:hint="eastAsia"/>
          <w:sz w:val="24"/>
          <w:szCs w:val="24"/>
        </w:rPr>
        <w:t>、</w:t>
      </w:r>
      <w:r w:rsidR="00B25A5A" w:rsidRPr="00B25A5A">
        <w:rPr>
          <w:rFonts w:ascii="Times New Roman" w:eastAsia="宋体" w:hAnsi="Times New Roman" w:cs="Times New Roman" w:hint="eastAsia"/>
          <w:sz w:val="24"/>
          <w:szCs w:val="24"/>
        </w:rPr>
        <w:t>数据的重要性程度</w:t>
      </w:r>
      <w:r w:rsidR="00B25A5A">
        <w:rPr>
          <w:rFonts w:ascii="Times New Roman" w:eastAsia="宋体" w:hAnsi="Times New Roman" w:cs="Times New Roman" w:hint="eastAsia"/>
          <w:sz w:val="24"/>
          <w:szCs w:val="24"/>
        </w:rPr>
        <w:t>、</w:t>
      </w:r>
      <w:r w:rsidR="00B25A5A" w:rsidRPr="00B25A5A">
        <w:rPr>
          <w:rFonts w:ascii="Times New Roman" w:eastAsia="宋体" w:hAnsi="Times New Roman" w:cs="Times New Roman" w:hint="eastAsia"/>
          <w:sz w:val="24"/>
          <w:szCs w:val="24"/>
        </w:rPr>
        <w:t>采集成本和资源限制</w:t>
      </w:r>
      <w:r w:rsidR="00B25A5A">
        <w:rPr>
          <w:rFonts w:ascii="Times New Roman" w:eastAsia="宋体" w:hAnsi="Times New Roman" w:cs="Times New Roman" w:hint="eastAsia"/>
          <w:sz w:val="24"/>
          <w:szCs w:val="24"/>
        </w:rPr>
        <w:t>等，本文件</w:t>
      </w:r>
      <w:r>
        <w:rPr>
          <w:rFonts w:ascii="Times New Roman" w:eastAsia="宋体" w:hAnsi="Times New Roman" w:cs="Times New Roman" w:hint="eastAsia"/>
          <w:sz w:val="24"/>
          <w:szCs w:val="24"/>
        </w:rPr>
        <w:t>主要参考</w:t>
      </w:r>
      <w:r w:rsidR="00B25A5A">
        <w:rPr>
          <w:rFonts w:ascii="Times New Roman" w:eastAsia="宋体" w:hAnsi="Times New Roman" w:cs="Times New Roman" w:hint="eastAsia"/>
          <w:sz w:val="24"/>
          <w:szCs w:val="24"/>
        </w:rPr>
        <w:t>相关文件给出推荐性采集频率，一是参考了</w:t>
      </w:r>
      <w:r w:rsidR="00B25A5A" w:rsidRPr="00B25A5A">
        <w:rPr>
          <w:rFonts w:ascii="Times New Roman" w:eastAsia="宋体" w:hAnsi="Times New Roman" w:cs="Times New Roman" w:hint="eastAsia"/>
          <w:sz w:val="24"/>
          <w:szCs w:val="24"/>
        </w:rPr>
        <w:t>《农业气象观测规范》</w:t>
      </w:r>
      <w:r w:rsidR="00B25A5A">
        <w:rPr>
          <w:rFonts w:ascii="Times New Roman" w:eastAsia="宋体" w:hAnsi="Times New Roman" w:cs="Times New Roman" w:hint="eastAsia"/>
          <w:sz w:val="24"/>
          <w:szCs w:val="24"/>
        </w:rPr>
        <w:t>，该文件</w:t>
      </w:r>
      <w:r w:rsidR="00B25A5A" w:rsidRPr="00B25A5A">
        <w:rPr>
          <w:rFonts w:ascii="Times New Roman" w:eastAsia="宋体" w:hAnsi="Times New Roman" w:cs="Times New Roman" w:hint="eastAsia"/>
          <w:sz w:val="24"/>
          <w:szCs w:val="24"/>
        </w:rPr>
        <w:t>规定了气象数据的采集频率、观测方法和技术要求，为农业气象数据的采集提供了重要依据。</w:t>
      </w:r>
      <w:r w:rsidR="00B25A5A">
        <w:rPr>
          <w:rFonts w:ascii="Times New Roman" w:eastAsia="宋体" w:hAnsi="Times New Roman" w:cs="Times New Roman" w:hint="eastAsia"/>
          <w:sz w:val="24"/>
          <w:szCs w:val="24"/>
        </w:rPr>
        <w:t>二是</w:t>
      </w:r>
      <w:r w:rsidR="00B25A5A" w:rsidRPr="00B25A5A">
        <w:rPr>
          <w:rFonts w:ascii="Times New Roman" w:eastAsia="宋体" w:hAnsi="Times New Roman" w:cs="Times New Roman" w:hint="eastAsia"/>
          <w:sz w:val="24"/>
          <w:szCs w:val="24"/>
        </w:rPr>
        <w:t>《农产品质量安全监测管理办</w:t>
      </w:r>
      <w:r w:rsidR="00B25A5A" w:rsidRPr="00B25A5A">
        <w:rPr>
          <w:rFonts w:ascii="Times New Roman" w:eastAsia="宋体" w:hAnsi="Times New Roman" w:cs="Times New Roman" w:hint="eastAsia"/>
          <w:sz w:val="24"/>
          <w:szCs w:val="24"/>
        </w:rPr>
        <w:lastRenderedPageBreak/>
        <w:t>法》</w:t>
      </w:r>
      <w:r w:rsidR="00B25A5A">
        <w:rPr>
          <w:rFonts w:ascii="Times New Roman" w:eastAsia="宋体" w:hAnsi="Times New Roman" w:cs="Times New Roman" w:hint="eastAsia"/>
          <w:sz w:val="24"/>
          <w:szCs w:val="24"/>
        </w:rPr>
        <w:t>，</w:t>
      </w:r>
      <w:r w:rsidR="00B25A5A" w:rsidRPr="00B25A5A">
        <w:rPr>
          <w:rFonts w:ascii="Times New Roman" w:eastAsia="宋体" w:hAnsi="Times New Roman" w:cs="Times New Roman" w:hint="eastAsia"/>
          <w:sz w:val="24"/>
          <w:szCs w:val="24"/>
        </w:rPr>
        <w:t>对农产品质</w:t>
      </w:r>
      <w:proofErr w:type="gramStart"/>
      <w:r w:rsidR="00B25A5A" w:rsidRPr="00B25A5A">
        <w:rPr>
          <w:rFonts w:ascii="Times New Roman" w:eastAsia="宋体" w:hAnsi="Times New Roman" w:cs="Times New Roman" w:hint="eastAsia"/>
          <w:sz w:val="24"/>
          <w:szCs w:val="24"/>
        </w:rPr>
        <w:t>量安全</w:t>
      </w:r>
      <w:proofErr w:type="gramEnd"/>
      <w:r w:rsidR="00B25A5A" w:rsidRPr="00B25A5A">
        <w:rPr>
          <w:rFonts w:ascii="Times New Roman" w:eastAsia="宋体" w:hAnsi="Times New Roman" w:cs="Times New Roman" w:hint="eastAsia"/>
          <w:sz w:val="24"/>
          <w:szCs w:val="24"/>
        </w:rPr>
        <w:t>数据的采集频率、检测项目等做出规定，以确保农产品质量安全。</w:t>
      </w:r>
      <w:r w:rsidR="00B25A5A">
        <w:rPr>
          <w:rFonts w:ascii="Times New Roman" w:eastAsia="宋体" w:hAnsi="Times New Roman" w:cs="Times New Roman" w:hint="eastAsia"/>
          <w:sz w:val="24"/>
          <w:szCs w:val="24"/>
        </w:rPr>
        <w:t>三是</w:t>
      </w:r>
      <w:r w:rsidR="00B25A5A" w:rsidRPr="00B25A5A">
        <w:rPr>
          <w:rFonts w:ascii="Times New Roman" w:eastAsia="宋体" w:hAnsi="Times New Roman" w:cs="Times New Roman" w:hint="eastAsia"/>
          <w:sz w:val="24"/>
          <w:szCs w:val="24"/>
        </w:rPr>
        <w:t>《土壤墒情监测规范》</w:t>
      </w:r>
      <w:r w:rsidR="00B25A5A">
        <w:rPr>
          <w:rFonts w:ascii="Times New Roman" w:eastAsia="宋体" w:hAnsi="Times New Roman" w:cs="Times New Roman" w:hint="eastAsia"/>
          <w:sz w:val="24"/>
          <w:szCs w:val="24"/>
        </w:rPr>
        <w:t>，</w:t>
      </w:r>
      <w:r w:rsidR="00B25A5A" w:rsidRPr="00B25A5A">
        <w:rPr>
          <w:rFonts w:ascii="Times New Roman" w:eastAsia="宋体" w:hAnsi="Times New Roman" w:cs="Times New Roman" w:hint="eastAsia"/>
          <w:sz w:val="24"/>
          <w:szCs w:val="24"/>
        </w:rPr>
        <w:t>明确了土壤墒情数据的采集频率、监测点设置等要求，为土壤墒情监测提供指导</w:t>
      </w:r>
      <w:r>
        <w:rPr>
          <w:rFonts w:ascii="Times New Roman" w:eastAsia="宋体" w:hAnsi="Times New Roman" w:cs="Times New Roman" w:hint="eastAsia"/>
          <w:sz w:val="24"/>
          <w:szCs w:val="24"/>
        </w:rPr>
        <w:t>。</w:t>
      </w:r>
    </w:p>
    <w:p w14:paraId="7B20FD1C" w14:textId="070FFDCA" w:rsidR="003E3390" w:rsidRDefault="003E3390" w:rsidP="00BB6995">
      <w:pPr>
        <w:spacing w:beforeLines="10" w:before="31" w:afterLines="10" w:after="31" w:line="360" w:lineRule="auto"/>
        <w:ind w:firstLineChars="200" w:firstLine="480"/>
        <w:rPr>
          <w:rFonts w:ascii="Times New Roman" w:eastAsia="宋体" w:hAnsi="Times New Roman" w:cs="Times New Roman"/>
          <w:sz w:val="24"/>
          <w:szCs w:val="24"/>
        </w:rPr>
      </w:pPr>
      <w:r w:rsidRPr="003E3390">
        <w:rPr>
          <w:rFonts w:ascii="Times New Roman" w:eastAsia="宋体" w:hAnsi="Times New Roman" w:cs="Times New Roman" w:hint="eastAsia"/>
          <w:sz w:val="24"/>
          <w:szCs w:val="24"/>
        </w:rPr>
        <w:t>采集流程</w:t>
      </w:r>
      <w:r>
        <w:rPr>
          <w:rFonts w:ascii="Times New Roman" w:eastAsia="宋体" w:hAnsi="Times New Roman" w:cs="Times New Roman" w:hint="eastAsia"/>
          <w:sz w:val="24"/>
          <w:szCs w:val="24"/>
        </w:rPr>
        <w:t>包括数据采集准备、数据采集实施、数据质量检查、数据质量控制、采集数据入库，其主要参考《</w:t>
      </w:r>
      <w:r w:rsidRPr="003E3390">
        <w:rPr>
          <w:rFonts w:ascii="Times New Roman" w:eastAsia="宋体" w:hAnsi="Times New Roman" w:cs="Times New Roman" w:hint="eastAsia"/>
          <w:sz w:val="24"/>
          <w:szCs w:val="24"/>
        </w:rPr>
        <w:t>林业数据采集规范</w:t>
      </w:r>
      <w:r>
        <w:rPr>
          <w:rFonts w:ascii="Times New Roman" w:eastAsia="宋体" w:hAnsi="Times New Roman" w:cs="Times New Roman" w:hint="eastAsia"/>
          <w:sz w:val="24"/>
          <w:szCs w:val="24"/>
        </w:rPr>
        <w:t>（</w:t>
      </w:r>
      <w:r w:rsidRPr="003E3390">
        <w:rPr>
          <w:rFonts w:ascii="Times New Roman" w:eastAsia="宋体" w:hAnsi="Times New Roman" w:cs="Times New Roman" w:hint="eastAsia"/>
          <w:sz w:val="24"/>
          <w:szCs w:val="24"/>
        </w:rPr>
        <w:t>LY/T 2930</w:t>
      </w:r>
      <w:r w:rsidRPr="003E3390">
        <w:rPr>
          <w:rFonts w:ascii="Times New Roman" w:eastAsia="宋体" w:hAnsi="Times New Roman" w:cs="Times New Roman" w:hint="eastAsia"/>
          <w:sz w:val="24"/>
          <w:szCs w:val="24"/>
        </w:rPr>
        <w:t>—</w:t>
      </w:r>
      <w:r w:rsidRPr="003E3390">
        <w:rPr>
          <w:rFonts w:ascii="Times New Roman" w:eastAsia="宋体" w:hAnsi="Times New Roman" w:cs="Times New Roman" w:hint="eastAsia"/>
          <w:sz w:val="24"/>
          <w:szCs w:val="24"/>
        </w:rPr>
        <w:t>2017</w:t>
      </w:r>
      <w:r>
        <w:rPr>
          <w:rFonts w:ascii="Times New Roman" w:eastAsia="宋体" w:hAnsi="Times New Roman" w:cs="Times New Roman" w:hint="eastAsia"/>
          <w:sz w:val="24"/>
          <w:szCs w:val="24"/>
        </w:rPr>
        <w:t>）》，其中</w:t>
      </w:r>
      <w:r w:rsidRPr="003E3390">
        <w:rPr>
          <w:rFonts w:ascii="Times New Roman" w:eastAsia="宋体" w:hAnsi="Times New Roman" w:cs="Times New Roman" w:hint="eastAsia"/>
          <w:sz w:val="24"/>
          <w:szCs w:val="24"/>
        </w:rPr>
        <w:t>应急预案制定及相应处理措施可参照</w:t>
      </w:r>
      <w:r w:rsidRPr="003E3390">
        <w:rPr>
          <w:rFonts w:ascii="Times New Roman" w:eastAsia="宋体" w:hAnsi="Times New Roman" w:cs="Times New Roman" w:hint="eastAsia"/>
          <w:sz w:val="24"/>
          <w:szCs w:val="24"/>
        </w:rPr>
        <w:t>GB/T 43269</w:t>
      </w:r>
      <w:r w:rsidRPr="003E3390">
        <w:rPr>
          <w:rFonts w:ascii="Times New Roman" w:eastAsia="宋体" w:hAnsi="Times New Roman" w:cs="Times New Roman" w:hint="eastAsia"/>
          <w:sz w:val="24"/>
          <w:szCs w:val="24"/>
        </w:rPr>
        <w:t>和</w:t>
      </w:r>
      <w:r w:rsidRPr="003E3390">
        <w:rPr>
          <w:rFonts w:ascii="Times New Roman" w:eastAsia="宋体" w:hAnsi="Times New Roman" w:cs="Times New Roman" w:hint="eastAsia"/>
          <w:sz w:val="24"/>
          <w:szCs w:val="24"/>
        </w:rPr>
        <w:t>GB/T 43581</w:t>
      </w:r>
      <w:r w:rsidRPr="003E3390">
        <w:rPr>
          <w:rFonts w:ascii="Times New Roman" w:eastAsia="宋体" w:hAnsi="Times New Roman" w:cs="Times New Roman" w:hint="eastAsia"/>
          <w:sz w:val="24"/>
          <w:szCs w:val="24"/>
        </w:rPr>
        <w:t>的规定执行；培训方案设计可参照</w:t>
      </w:r>
      <w:r w:rsidRPr="003E3390">
        <w:rPr>
          <w:rFonts w:ascii="Times New Roman" w:eastAsia="宋体" w:hAnsi="Times New Roman" w:cs="Times New Roman" w:hint="eastAsia"/>
          <w:sz w:val="24"/>
          <w:szCs w:val="24"/>
        </w:rPr>
        <w:t>GB/T 38303</w:t>
      </w:r>
      <w:r w:rsidRPr="003E3390">
        <w:rPr>
          <w:rFonts w:ascii="Times New Roman" w:eastAsia="宋体" w:hAnsi="Times New Roman" w:cs="Times New Roman" w:hint="eastAsia"/>
          <w:sz w:val="24"/>
          <w:szCs w:val="24"/>
        </w:rPr>
        <w:t>的规定；数据传输和存储相关技术要求分别应符合</w:t>
      </w:r>
      <w:r w:rsidRPr="003E3390">
        <w:rPr>
          <w:rFonts w:ascii="Times New Roman" w:eastAsia="宋体" w:hAnsi="Times New Roman" w:cs="Times New Roman" w:hint="eastAsia"/>
          <w:sz w:val="24"/>
          <w:szCs w:val="24"/>
        </w:rPr>
        <w:t>GB/T 43440</w:t>
      </w:r>
      <w:r w:rsidRPr="003E3390">
        <w:rPr>
          <w:rFonts w:ascii="Times New Roman" w:eastAsia="宋体" w:hAnsi="Times New Roman" w:cs="Times New Roman" w:hint="eastAsia"/>
          <w:sz w:val="24"/>
          <w:szCs w:val="24"/>
        </w:rPr>
        <w:t>和</w:t>
      </w:r>
      <w:r w:rsidRPr="003E3390">
        <w:rPr>
          <w:rFonts w:ascii="Times New Roman" w:eastAsia="宋体" w:hAnsi="Times New Roman" w:cs="Times New Roman" w:hint="eastAsia"/>
          <w:sz w:val="24"/>
          <w:szCs w:val="24"/>
        </w:rPr>
        <w:t>GB/T 41818</w:t>
      </w:r>
      <w:r w:rsidRPr="003E3390">
        <w:rPr>
          <w:rFonts w:ascii="Times New Roman" w:eastAsia="宋体" w:hAnsi="Times New Roman" w:cs="Times New Roman" w:hint="eastAsia"/>
          <w:sz w:val="24"/>
          <w:szCs w:val="24"/>
        </w:rPr>
        <w:t>的规定。</w:t>
      </w:r>
      <w:r w:rsidR="00BB6995" w:rsidRPr="00BB6995">
        <w:rPr>
          <w:rFonts w:ascii="Times New Roman" w:eastAsia="宋体" w:hAnsi="Times New Roman" w:cs="Times New Roman" w:hint="eastAsia"/>
          <w:sz w:val="24"/>
          <w:szCs w:val="24"/>
        </w:rPr>
        <w:t>数据采集实施</w:t>
      </w:r>
      <w:r w:rsidR="00BB6995">
        <w:rPr>
          <w:rFonts w:ascii="Times New Roman" w:eastAsia="宋体" w:hAnsi="Times New Roman" w:cs="Times New Roman" w:hint="eastAsia"/>
          <w:sz w:val="24"/>
          <w:szCs w:val="24"/>
        </w:rPr>
        <w:t>过程</w:t>
      </w:r>
      <w:r w:rsidR="00BB6995" w:rsidRPr="00BB6995">
        <w:rPr>
          <w:rFonts w:ascii="Times New Roman" w:eastAsia="宋体" w:hAnsi="Times New Roman" w:cs="Times New Roman" w:hint="eastAsia"/>
          <w:sz w:val="24"/>
          <w:szCs w:val="24"/>
        </w:rPr>
        <w:t>应防止数据在采集过程中被非法访问、破坏、篡改、丢失、阻止等，具体安全控制方法可参照</w:t>
      </w:r>
      <w:r w:rsidR="00BB6995" w:rsidRPr="00BB6995">
        <w:rPr>
          <w:rFonts w:ascii="Times New Roman" w:eastAsia="宋体" w:hAnsi="Times New Roman" w:cs="Times New Roman" w:hint="eastAsia"/>
          <w:sz w:val="24"/>
          <w:szCs w:val="24"/>
        </w:rPr>
        <w:t>GB/T 36625.3</w:t>
      </w:r>
      <w:r w:rsidR="00BB6995" w:rsidRPr="00BB6995">
        <w:rPr>
          <w:rFonts w:ascii="Times New Roman" w:eastAsia="宋体" w:hAnsi="Times New Roman" w:cs="Times New Roman" w:hint="eastAsia"/>
          <w:sz w:val="24"/>
          <w:szCs w:val="24"/>
        </w:rPr>
        <w:t>的规定。</w:t>
      </w:r>
      <w:r w:rsidR="00BB6995">
        <w:rPr>
          <w:rFonts w:ascii="Times New Roman" w:eastAsia="宋体" w:hAnsi="Times New Roman" w:cs="Times New Roman" w:hint="eastAsia"/>
          <w:sz w:val="24"/>
          <w:szCs w:val="24"/>
        </w:rPr>
        <w:t>数据质量检查</w:t>
      </w:r>
      <w:r w:rsidR="00BB6995" w:rsidRPr="00BB6995">
        <w:rPr>
          <w:rFonts w:ascii="Times New Roman" w:eastAsia="宋体" w:hAnsi="Times New Roman" w:cs="Times New Roman" w:hint="eastAsia"/>
          <w:sz w:val="24"/>
          <w:szCs w:val="24"/>
        </w:rPr>
        <w:t>应制定专业人员负责数据质量检查工作，检查内容包括数据总量、数据源质量、数据完整性、数据规范性等，检查程序可参照</w:t>
      </w:r>
      <w:r w:rsidR="00BB6995" w:rsidRPr="00BB6995">
        <w:rPr>
          <w:rFonts w:ascii="Times New Roman" w:eastAsia="宋体" w:hAnsi="Times New Roman" w:cs="Times New Roman" w:hint="eastAsia"/>
          <w:sz w:val="24"/>
          <w:szCs w:val="24"/>
        </w:rPr>
        <w:t>GB/T 41449</w:t>
      </w:r>
      <w:r w:rsidR="00BB6995" w:rsidRPr="00BB6995">
        <w:rPr>
          <w:rFonts w:ascii="Times New Roman" w:eastAsia="宋体" w:hAnsi="Times New Roman" w:cs="Times New Roman" w:hint="eastAsia"/>
          <w:sz w:val="24"/>
          <w:szCs w:val="24"/>
        </w:rPr>
        <w:t>的规定</w:t>
      </w:r>
      <w:r w:rsidR="00BB6995">
        <w:rPr>
          <w:rFonts w:ascii="Times New Roman" w:eastAsia="宋体" w:hAnsi="Times New Roman" w:cs="Times New Roman" w:hint="eastAsia"/>
          <w:sz w:val="24"/>
          <w:szCs w:val="24"/>
        </w:rPr>
        <w:t>。数据质量控制</w:t>
      </w:r>
      <w:r w:rsidR="00BB6995" w:rsidRPr="00BB6995">
        <w:rPr>
          <w:rFonts w:ascii="Times New Roman" w:eastAsia="宋体" w:hAnsi="Times New Roman" w:cs="Times New Roman" w:hint="eastAsia"/>
          <w:sz w:val="24"/>
          <w:szCs w:val="24"/>
        </w:rPr>
        <w:t>应对采集数据执行数据清洗、数据转换、数据分析等操作，确保采集数据的规范性、完整性、准确性、一致性、时效性、可访问性及追溯性，具体操作可参照</w:t>
      </w:r>
      <w:r w:rsidR="00BB6995" w:rsidRPr="00BB6995">
        <w:rPr>
          <w:rFonts w:ascii="Times New Roman" w:eastAsia="宋体" w:hAnsi="Times New Roman" w:cs="Times New Roman" w:hint="eastAsia"/>
          <w:sz w:val="24"/>
          <w:szCs w:val="24"/>
        </w:rPr>
        <w:t>GB/T 36625.3</w:t>
      </w:r>
      <w:r w:rsidR="00BB6995" w:rsidRPr="00BB6995">
        <w:rPr>
          <w:rFonts w:ascii="Times New Roman" w:eastAsia="宋体" w:hAnsi="Times New Roman" w:cs="Times New Roman" w:hint="eastAsia"/>
          <w:sz w:val="24"/>
          <w:szCs w:val="24"/>
        </w:rPr>
        <w:t>的规定</w:t>
      </w:r>
      <w:r w:rsidR="00BB6995">
        <w:rPr>
          <w:rFonts w:ascii="Times New Roman" w:eastAsia="宋体" w:hAnsi="Times New Roman" w:cs="Times New Roman" w:hint="eastAsia"/>
          <w:sz w:val="24"/>
          <w:szCs w:val="24"/>
        </w:rPr>
        <w:t>，同时，</w:t>
      </w:r>
      <w:r w:rsidR="00BB6995" w:rsidRPr="00BB6995">
        <w:rPr>
          <w:rFonts w:ascii="Times New Roman" w:eastAsia="宋体" w:hAnsi="Times New Roman" w:cs="Times New Roman" w:hint="eastAsia"/>
          <w:sz w:val="24"/>
          <w:szCs w:val="24"/>
        </w:rPr>
        <w:t>应对采集数据的质量进行评价，评价方法可参照</w:t>
      </w:r>
      <w:r w:rsidR="00BB6995" w:rsidRPr="00BB6995">
        <w:rPr>
          <w:rFonts w:ascii="Times New Roman" w:eastAsia="宋体" w:hAnsi="Times New Roman" w:cs="Times New Roman" w:hint="eastAsia"/>
          <w:sz w:val="24"/>
          <w:szCs w:val="24"/>
        </w:rPr>
        <w:t>GB/T 36344</w:t>
      </w:r>
      <w:r w:rsidR="00BB6995" w:rsidRPr="00BB6995">
        <w:rPr>
          <w:rFonts w:ascii="Times New Roman" w:eastAsia="宋体" w:hAnsi="Times New Roman" w:cs="Times New Roman" w:hint="eastAsia"/>
          <w:sz w:val="24"/>
          <w:szCs w:val="24"/>
        </w:rPr>
        <w:t>的规定执行。采集数据入库应确保数据命名的清晰性、易懂性、唯一性，具体命名规则可参照</w:t>
      </w:r>
      <w:r w:rsidR="00BB6995" w:rsidRPr="00BB6995">
        <w:rPr>
          <w:rFonts w:ascii="Times New Roman" w:eastAsia="宋体" w:hAnsi="Times New Roman" w:cs="Times New Roman" w:hint="eastAsia"/>
          <w:sz w:val="24"/>
          <w:szCs w:val="24"/>
        </w:rPr>
        <w:t>GB/T 18391.5</w:t>
      </w:r>
      <w:r w:rsidR="00BB6995" w:rsidRPr="00BB6995">
        <w:rPr>
          <w:rFonts w:ascii="Times New Roman" w:eastAsia="宋体" w:hAnsi="Times New Roman" w:cs="Times New Roman" w:hint="eastAsia"/>
          <w:sz w:val="24"/>
          <w:szCs w:val="24"/>
        </w:rPr>
        <w:t>的规定</w:t>
      </w:r>
      <w:r w:rsidR="00BB6995">
        <w:rPr>
          <w:rFonts w:ascii="Times New Roman" w:eastAsia="宋体" w:hAnsi="Times New Roman" w:cs="Times New Roman" w:hint="eastAsia"/>
          <w:sz w:val="24"/>
          <w:szCs w:val="24"/>
        </w:rPr>
        <w:t>。</w:t>
      </w:r>
    </w:p>
    <w:p w14:paraId="50760BC2" w14:textId="2C7618E8" w:rsidR="00BB6995" w:rsidRDefault="00101B2C" w:rsidP="00D95DC5">
      <w:pPr>
        <w:spacing w:beforeLines="10" w:before="31" w:afterLines="10" w:after="31" w:line="360" w:lineRule="auto"/>
        <w:ind w:firstLineChars="200" w:firstLine="480"/>
        <w:rPr>
          <w:rFonts w:ascii="Times New Roman" w:eastAsia="宋体" w:hAnsi="Times New Roman" w:cs="Times New Roman"/>
          <w:sz w:val="24"/>
          <w:szCs w:val="24"/>
        </w:rPr>
      </w:pPr>
      <w:r w:rsidRPr="00101B2C">
        <w:rPr>
          <w:rFonts w:ascii="Times New Roman" w:eastAsia="宋体" w:hAnsi="Times New Roman" w:cs="Times New Roman" w:hint="eastAsia"/>
          <w:sz w:val="24"/>
          <w:szCs w:val="24"/>
        </w:rPr>
        <w:t>数据更新</w:t>
      </w:r>
      <w:r>
        <w:rPr>
          <w:rFonts w:ascii="Times New Roman" w:eastAsia="宋体" w:hAnsi="Times New Roman" w:cs="Times New Roman" w:hint="eastAsia"/>
          <w:sz w:val="24"/>
          <w:szCs w:val="24"/>
        </w:rPr>
        <w:t>包括更新策略、更新频率、更新操作和数据备份。更新频率技术要求</w:t>
      </w:r>
      <w:r w:rsidRPr="00101B2C">
        <w:rPr>
          <w:rFonts w:ascii="Times New Roman" w:eastAsia="宋体" w:hAnsi="Times New Roman" w:cs="Times New Roman" w:hint="eastAsia"/>
          <w:sz w:val="24"/>
          <w:szCs w:val="24"/>
        </w:rPr>
        <w:t>主要参考《农业农村地理信息数据管理规范（</w:t>
      </w:r>
      <w:r w:rsidRPr="00101B2C">
        <w:rPr>
          <w:rFonts w:ascii="Times New Roman" w:eastAsia="宋体" w:hAnsi="Times New Roman" w:cs="Times New Roman" w:hint="eastAsia"/>
          <w:sz w:val="24"/>
          <w:szCs w:val="24"/>
        </w:rPr>
        <w:t>NY/T 3989</w:t>
      </w:r>
      <w:r w:rsidRPr="00101B2C">
        <w:rPr>
          <w:rFonts w:ascii="Times New Roman" w:eastAsia="宋体" w:hAnsi="Times New Roman" w:cs="Times New Roman" w:hint="eastAsia"/>
          <w:sz w:val="24"/>
          <w:szCs w:val="24"/>
        </w:rPr>
        <w:t>—</w:t>
      </w:r>
      <w:r w:rsidRPr="00101B2C">
        <w:rPr>
          <w:rFonts w:ascii="Times New Roman" w:eastAsia="宋体" w:hAnsi="Times New Roman" w:cs="Times New Roman" w:hint="eastAsia"/>
          <w:sz w:val="24"/>
          <w:szCs w:val="24"/>
        </w:rPr>
        <w:t>2021</w:t>
      </w:r>
      <w:r w:rsidRPr="00101B2C">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数据</w:t>
      </w:r>
      <w:r w:rsidRPr="00101B2C">
        <w:rPr>
          <w:rFonts w:ascii="Times New Roman" w:eastAsia="宋体" w:hAnsi="Times New Roman" w:cs="Times New Roman" w:hint="eastAsia"/>
          <w:sz w:val="24"/>
          <w:szCs w:val="24"/>
        </w:rPr>
        <w:t>备份对象、备份方式、备份模式、备份介质、备份模式、备份恢复、备份速度、恢复速度等应符合</w:t>
      </w:r>
      <w:r w:rsidRPr="00101B2C">
        <w:rPr>
          <w:rFonts w:ascii="Times New Roman" w:eastAsia="宋体" w:hAnsi="Times New Roman" w:cs="Times New Roman" w:hint="eastAsia"/>
          <w:sz w:val="24"/>
          <w:szCs w:val="24"/>
        </w:rPr>
        <w:t>GB/T 29765</w:t>
      </w:r>
      <w:r w:rsidRPr="00101B2C">
        <w:rPr>
          <w:rFonts w:ascii="Times New Roman" w:eastAsia="宋体" w:hAnsi="Times New Roman" w:cs="Times New Roman" w:hint="eastAsia"/>
          <w:sz w:val="24"/>
          <w:szCs w:val="24"/>
        </w:rPr>
        <w:t>中的规定</w:t>
      </w:r>
      <w:r>
        <w:rPr>
          <w:rFonts w:ascii="Times New Roman" w:eastAsia="宋体" w:hAnsi="Times New Roman" w:cs="Times New Roman" w:hint="eastAsia"/>
          <w:sz w:val="24"/>
          <w:szCs w:val="24"/>
        </w:rPr>
        <w:t>。数据备份中</w:t>
      </w:r>
      <w:r w:rsidRPr="00101B2C">
        <w:rPr>
          <w:rFonts w:ascii="Times New Roman" w:eastAsia="宋体" w:hAnsi="Times New Roman" w:cs="Times New Roman" w:hint="eastAsia"/>
          <w:sz w:val="24"/>
          <w:szCs w:val="24"/>
        </w:rPr>
        <w:t>应明确备份数据保存期限，超出保存期限需销毁的，可参照</w:t>
      </w:r>
      <w:r w:rsidRPr="00101B2C">
        <w:rPr>
          <w:rFonts w:ascii="Times New Roman" w:eastAsia="宋体" w:hAnsi="Times New Roman" w:cs="Times New Roman" w:hint="eastAsia"/>
          <w:sz w:val="24"/>
          <w:szCs w:val="24"/>
        </w:rPr>
        <w:t>CH/T 1014</w:t>
      </w:r>
      <w:r w:rsidRPr="00101B2C">
        <w:rPr>
          <w:rFonts w:ascii="Times New Roman" w:eastAsia="宋体" w:hAnsi="Times New Roman" w:cs="Times New Roman" w:hint="eastAsia"/>
          <w:sz w:val="24"/>
          <w:szCs w:val="24"/>
        </w:rPr>
        <w:t>的规定执行；</w:t>
      </w:r>
      <w:r>
        <w:rPr>
          <w:rFonts w:ascii="Times New Roman" w:eastAsia="宋体" w:hAnsi="Times New Roman" w:cs="Times New Roman" w:hint="eastAsia"/>
          <w:sz w:val="24"/>
          <w:szCs w:val="24"/>
        </w:rPr>
        <w:t>数据备份</w:t>
      </w:r>
      <w:r w:rsidRPr="00101B2C">
        <w:rPr>
          <w:rFonts w:ascii="Times New Roman" w:eastAsia="宋体" w:hAnsi="Times New Roman" w:cs="Times New Roman" w:hint="eastAsia"/>
          <w:sz w:val="24"/>
          <w:szCs w:val="24"/>
        </w:rPr>
        <w:t>应设置备份数据的访问控制策略，具体可按照</w:t>
      </w:r>
      <w:r w:rsidRPr="00101B2C">
        <w:rPr>
          <w:rFonts w:ascii="Times New Roman" w:eastAsia="宋体" w:hAnsi="Times New Roman" w:cs="Times New Roman" w:hint="eastAsia"/>
          <w:sz w:val="24"/>
          <w:szCs w:val="24"/>
        </w:rPr>
        <w:t>GB/T 36092</w:t>
      </w:r>
      <w:r w:rsidRPr="00101B2C">
        <w:rPr>
          <w:rFonts w:ascii="Times New Roman" w:eastAsia="宋体" w:hAnsi="Times New Roman" w:cs="Times New Roman" w:hint="eastAsia"/>
          <w:sz w:val="24"/>
          <w:szCs w:val="24"/>
        </w:rPr>
        <w:t>中的规定执行。</w:t>
      </w:r>
    </w:p>
    <w:p w14:paraId="44B04FC5" w14:textId="5D37C85A" w:rsidR="00101B2C" w:rsidRPr="00D95DC5" w:rsidRDefault="00101B2C" w:rsidP="00101B2C">
      <w:pPr>
        <w:spacing w:beforeLines="10" w:before="31" w:afterLines="10" w:after="31" w:line="360" w:lineRule="auto"/>
        <w:ind w:firstLineChars="200" w:firstLine="480"/>
        <w:rPr>
          <w:rFonts w:ascii="Times New Roman" w:eastAsia="宋体" w:hAnsi="Times New Roman" w:cs="Times New Roman"/>
          <w:sz w:val="24"/>
          <w:szCs w:val="24"/>
        </w:rPr>
      </w:pPr>
      <w:r w:rsidRPr="00101B2C">
        <w:rPr>
          <w:rFonts w:ascii="Times New Roman" w:eastAsia="宋体" w:hAnsi="Times New Roman" w:cs="Times New Roman" w:hint="eastAsia"/>
          <w:sz w:val="24"/>
          <w:szCs w:val="24"/>
        </w:rPr>
        <w:t>采集监控应提供异常情况预警，异常时可提供一种或多种预警方式，预警方式可参照</w:t>
      </w:r>
      <w:r w:rsidRPr="00101B2C">
        <w:rPr>
          <w:rFonts w:ascii="Times New Roman" w:eastAsia="宋体" w:hAnsi="Times New Roman" w:cs="Times New Roman" w:hint="eastAsia"/>
          <w:sz w:val="24"/>
          <w:szCs w:val="24"/>
        </w:rPr>
        <w:t>GB/T 34079.3</w:t>
      </w:r>
      <w:r w:rsidRPr="00101B2C">
        <w:rPr>
          <w:rFonts w:ascii="Times New Roman" w:eastAsia="宋体" w:hAnsi="Times New Roman" w:cs="Times New Roman" w:hint="eastAsia"/>
          <w:sz w:val="24"/>
          <w:szCs w:val="24"/>
        </w:rPr>
        <w:t>的规定；应对数据采集过程进行安全审计及监测，安全审计可参照</w:t>
      </w:r>
      <w:r w:rsidRPr="00101B2C">
        <w:rPr>
          <w:rFonts w:ascii="Times New Roman" w:eastAsia="宋体" w:hAnsi="Times New Roman" w:cs="Times New Roman" w:hint="eastAsia"/>
          <w:sz w:val="24"/>
          <w:szCs w:val="24"/>
        </w:rPr>
        <w:t>GB/T 20945</w:t>
      </w:r>
      <w:r w:rsidRPr="00101B2C">
        <w:rPr>
          <w:rFonts w:ascii="Times New Roman" w:eastAsia="宋体" w:hAnsi="Times New Roman" w:cs="Times New Roman" w:hint="eastAsia"/>
          <w:sz w:val="24"/>
          <w:szCs w:val="24"/>
        </w:rPr>
        <w:t>中的规定；应对数据采集过程进行安全性风险的定期评估，并据此制定相应的风险处理计划，信息安全风险评估方法应符合</w:t>
      </w:r>
      <w:r w:rsidRPr="00101B2C">
        <w:rPr>
          <w:rFonts w:ascii="Times New Roman" w:eastAsia="宋体" w:hAnsi="Times New Roman" w:cs="Times New Roman" w:hint="eastAsia"/>
          <w:sz w:val="24"/>
          <w:szCs w:val="24"/>
        </w:rPr>
        <w:t>GB/T 20984</w:t>
      </w:r>
      <w:r w:rsidRPr="00101B2C">
        <w:rPr>
          <w:rFonts w:ascii="Times New Roman" w:eastAsia="宋体" w:hAnsi="Times New Roman" w:cs="Times New Roman" w:hint="eastAsia"/>
          <w:sz w:val="24"/>
          <w:szCs w:val="24"/>
        </w:rPr>
        <w:t>中的规定，风险处理计划制定应符合</w:t>
      </w:r>
      <w:r w:rsidRPr="00101B2C">
        <w:rPr>
          <w:rFonts w:ascii="Times New Roman" w:eastAsia="宋体" w:hAnsi="Times New Roman" w:cs="Times New Roman" w:hint="eastAsia"/>
          <w:sz w:val="24"/>
          <w:szCs w:val="24"/>
        </w:rPr>
        <w:t>GB/T 33132</w:t>
      </w:r>
      <w:r w:rsidRPr="00101B2C">
        <w:rPr>
          <w:rFonts w:ascii="Times New Roman" w:eastAsia="宋体" w:hAnsi="Times New Roman" w:cs="Times New Roman" w:hint="eastAsia"/>
          <w:sz w:val="24"/>
          <w:szCs w:val="24"/>
        </w:rPr>
        <w:t>中的规定</w:t>
      </w:r>
      <w:r>
        <w:rPr>
          <w:rFonts w:ascii="Times New Roman" w:eastAsia="宋体" w:hAnsi="Times New Roman" w:cs="Times New Roman" w:hint="eastAsia"/>
          <w:sz w:val="24"/>
          <w:szCs w:val="24"/>
        </w:rPr>
        <w:t>。</w:t>
      </w:r>
    </w:p>
    <w:p w14:paraId="08FB2AEA" w14:textId="7EA2B7FD" w:rsidR="00602FF6" w:rsidRDefault="00602FF6" w:rsidP="00602FF6">
      <w:pPr>
        <w:spacing w:beforeLines="10" w:before="31" w:afterLines="10" w:after="31" w:line="360" w:lineRule="auto"/>
        <w:rPr>
          <w:rFonts w:ascii="Times New Roman" w:eastAsia="黑体" w:hAnsi="Times New Roman" w:cs="宋体"/>
          <w:bCs/>
          <w:kern w:val="44"/>
          <w:sz w:val="24"/>
          <w:szCs w:val="24"/>
        </w:rPr>
      </w:pPr>
      <w:r w:rsidRPr="00602FF6">
        <w:rPr>
          <w:rFonts w:ascii="Times New Roman" w:eastAsia="黑体" w:hAnsi="Times New Roman" w:cs="宋体"/>
          <w:bCs/>
          <w:kern w:val="44"/>
          <w:sz w:val="24"/>
          <w:szCs w:val="24"/>
        </w:rPr>
        <w:t>三、</w:t>
      </w:r>
      <w:r w:rsidRPr="00602FF6">
        <w:rPr>
          <w:rFonts w:ascii="Times New Roman" w:eastAsia="黑体" w:hAnsi="Times New Roman" w:cs="宋体" w:hint="eastAsia"/>
          <w:bCs/>
          <w:kern w:val="44"/>
          <w:sz w:val="24"/>
          <w:szCs w:val="24"/>
        </w:rPr>
        <w:t>试验验证的分析、综述报告，技术经济论证，预期的经济效益、社会效益和生态效益</w:t>
      </w:r>
    </w:p>
    <w:p w14:paraId="51BA87B3" w14:textId="77777777" w:rsidR="00602FF6" w:rsidRPr="00602FF6" w:rsidRDefault="00602FF6" w:rsidP="00602FF6">
      <w:pPr>
        <w:spacing w:line="360" w:lineRule="auto"/>
        <w:rPr>
          <w:rFonts w:ascii="Times New Roman" w:eastAsia="楷体" w:hAnsi="Times New Roman" w:cs="宋体"/>
          <w:b/>
          <w:bCs/>
          <w:sz w:val="24"/>
          <w:szCs w:val="24"/>
        </w:rPr>
      </w:pPr>
      <w:r w:rsidRPr="00602FF6">
        <w:rPr>
          <w:rFonts w:ascii="Times New Roman" w:eastAsia="楷体" w:hAnsi="Times New Roman" w:cs="宋体"/>
          <w:b/>
          <w:bCs/>
          <w:sz w:val="24"/>
          <w:szCs w:val="24"/>
        </w:rPr>
        <w:lastRenderedPageBreak/>
        <w:t>（一）试验或验证的分析、综述报告</w:t>
      </w:r>
    </w:p>
    <w:p w14:paraId="7BF4BE62" w14:textId="77777777" w:rsidR="00602FF6" w:rsidRPr="00602FF6" w:rsidRDefault="00602FF6" w:rsidP="00F6027E">
      <w:p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试验验证的分析、综述报告内容，包括但不限于以下内容：</w:t>
      </w:r>
    </w:p>
    <w:p w14:paraId="7738A611" w14:textId="77777777" w:rsidR="00602FF6" w:rsidRDefault="00602FF6" w:rsidP="00F6027E">
      <w:pPr>
        <w:numPr>
          <w:ilvl w:val="0"/>
          <w:numId w:val="8"/>
        </w:num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试验</w:t>
      </w:r>
      <w:r w:rsidRPr="00602FF6">
        <w:rPr>
          <w:rFonts w:ascii="Times New Roman" w:eastAsia="宋体" w:hAnsi="Times New Roman" w:cs="Arial" w:hint="eastAsia"/>
          <w:sz w:val="24"/>
          <w:szCs w:val="24"/>
        </w:rPr>
        <w:t>(</w:t>
      </w:r>
      <w:r w:rsidRPr="00602FF6">
        <w:rPr>
          <w:rFonts w:ascii="Times New Roman" w:eastAsia="宋体" w:hAnsi="Times New Roman" w:cs="Arial" w:hint="eastAsia"/>
          <w:sz w:val="24"/>
          <w:szCs w:val="24"/>
        </w:rPr>
        <w:t>或验证</w:t>
      </w:r>
      <w:r w:rsidRPr="00602FF6">
        <w:rPr>
          <w:rFonts w:ascii="Times New Roman" w:eastAsia="宋体" w:hAnsi="Times New Roman" w:cs="Arial" w:hint="eastAsia"/>
          <w:sz w:val="24"/>
          <w:szCs w:val="24"/>
        </w:rPr>
        <w:t>)</w:t>
      </w:r>
      <w:r w:rsidRPr="00602FF6">
        <w:rPr>
          <w:rFonts w:ascii="Times New Roman" w:eastAsia="宋体" w:hAnsi="Times New Roman" w:cs="Arial" w:hint="eastAsia"/>
          <w:sz w:val="24"/>
          <w:szCs w:val="24"/>
        </w:rPr>
        <w:t>的主体：与标准有关的各相关利益方；</w:t>
      </w:r>
    </w:p>
    <w:p w14:paraId="5A6DBB47" w14:textId="540F9255" w:rsidR="00F321BC" w:rsidRDefault="00962CCE" w:rsidP="007E445E">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主要包括</w:t>
      </w:r>
      <w:r w:rsidRPr="00962CCE">
        <w:rPr>
          <w:rFonts w:ascii="Times New Roman" w:eastAsia="宋体" w:hAnsi="Times New Roman" w:cs="Arial" w:hint="eastAsia"/>
          <w:sz w:val="24"/>
          <w:szCs w:val="24"/>
        </w:rPr>
        <w:t>政府部门</w:t>
      </w:r>
      <w:r>
        <w:rPr>
          <w:rFonts w:ascii="Times New Roman" w:eastAsia="宋体" w:hAnsi="Times New Roman" w:cs="Arial" w:hint="eastAsia"/>
          <w:sz w:val="24"/>
          <w:szCs w:val="24"/>
        </w:rPr>
        <w:t>（</w:t>
      </w:r>
      <w:r w:rsidRPr="00962CCE">
        <w:rPr>
          <w:rFonts w:ascii="Times New Roman" w:eastAsia="宋体" w:hAnsi="Times New Roman" w:cs="Arial" w:hint="eastAsia"/>
          <w:sz w:val="24"/>
          <w:szCs w:val="24"/>
        </w:rPr>
        <w:t>农业农村主管部门、统计部门、自然资源部门等</w:t>
      </w:r>
      <w:r>
        <w:rPr>
          <w:rFonts w:ascii="Times New Roman" w:eastAsia="宋体" w:hAnsi="Times New Roman" w:cs="Arial" w:hint="eastAsia"/>
          <w:sz w:val="24"/>
          <w:szCs w:val="24"/>
        </w:rPr>
        <w:t>）、</w:t>
      </w:r>
      <w:r w:rsidRPr="00962CCE">
        <w:rPr>
          <w:rFonts w:ascii="Times New Roman" w:eastAsia="宋体" w:hAnsi="Times New Roman" w:cs="Arial" w:hint="eastAsia"/>
          <w:sz w:val="24"/>
          <w:szCs w:val="24"/>
        </w:rPr>
        <w:t>农业企业和农民合作社</w:t>
      </w:r>
      <w:r>
        <w:rPr>
          <w:rFonts w:ascii="Times New Roman" w:eastAsia="宋体" w:hAnsi="Times New Roman" w:cs="Arial" w:hint="eastAsia"/>
          <w:sz w:val="24"/>
          <w:szCs w:val="24"/>
        </w:rPr>
        <w:t>、</w:t>
      </w:r>
      <w:r w:rsidRPr="00962CCE">
        <w:rPr>
          <w:rFonts w:ascii="Times New Roman" w:eastAsia="宋体" w:hAnsi="Times New Roman" w:cs="Arial" w:hint="eastAsia"/>
          <w:sz w:val="24"/>
          <w:szCs w:val="24"/>
        </w:rPr>
        <w:t>科研机构和高校</w:t>
      </w:r>
      <w:r>
        <w:rPr>
          <w:rFonts w:ascii="Times New Roman" w:eastAsia="宋体" w:hAnsi="Times New Roman" w:cs="Arial" w:hint="eastAsia"/>
          <w:sz w:val="24"/>
          <w:szCs w:val="24"/>
        </w:rPr>
        <w:t>、</w:t>
      </w:r>
      <w:r w:rsidRPr="00962CCE">
        <w:rPr>
          <w:rFonts w:ascii="Times New Roman" w:eastAsia="宋体" w:hAnsi="Times New Roman" w:cs="Arial" w:hint="eastAsia"/>
          <w:sz w:val="24"/>
          <w:szCs w:val="24"/>
        </w:rPr>
        <w:t>社会公众</w:t>
      </w:r>
      <w:r>
        <w:rPr>
          <w:rFonts w:ascii="Times New Roman" w:eastAsia="宋体" w:hAnsi="Times New Roman" w:cs="Arial" w:hint="eastAsia"/>
          <w:sz w:val="24"/>
          <w:szCs w:val="24"/>
        </w:rPr>
        <w:t>（</w:t>
      </w:r>
      <w:r w:rsidRPr="00962CCE">
        <w:rPr>
          <w:rFonts w:ascii="Times New Roman" w:eastAsia="宋体" w:hAnsi="Times New Roman" w:cs="Arial" w:hint="eastAsia"/>
          <w:sz w:val="24"/>
          <w:szCs w:val="24"/>
        </w:rPr>
        <w:t>消费者</w:t>
      </w:r>
      <w:r>
        <w:rPr>
          <w:rFonts w:ascii="Times New Roman" w:eastAsia="宋体" w:hAnsi="Times New Roman" w:cs="Arial" w:hint="eastAsia"/>
          <w:sz w:val="24"/>
          <w:szCs w:val="24"/>
        </w:rPr>
        <w:t>和投资者）。</w:t>
      </w:r>
    </w:p>
    <w:p w14:paraId="5347CCBE" w14:textId="4293FB7B" w:rsidR="00602FF6" w:rsidRDefault="00602FF6" w:rsidP="00F6027E">
      <w:pPr>
        <w:numPr>
          <w:ilvl w:val="0"/>
          <w:numId w:val="8"/>
        </w:num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试验</w:t>
      </w:r>
      <w:r w:rsidRPr="00602FF6">
        <w:rPr>
          <w:rFonts w:ascii="Times New Roman" w:eastAsia="宋体" w:hAnsi="Times New Roman" w:cs="Arial" w:hint="eastAsia"/>
          <w:sz w:val="24"/>
          <w:szCs w:val="24"/>
        </w:rPr>
        <w:t>(</w:t>
      </w:r>
      <w:r w:rsidRPr="00602FF6">
        <w:rPr>
          <w:rFonts w:ascii="Times New Roman" w:eastAsia="宋体" w:hAnsi="Times New Roman" w:cs="Arial" w:hint="eastAsia"/>
          <w:sz w:val="24"/>
          <w:szCs w:val="24"/>
        </w:rPr>
        <w:t>或验证</w:t>
      </w:r>
      <w:r w:rsidRPr="00602FF6">
        <w:rPr>
          <w:rFonts w:ascii="Times New Roman" w:eastAsia="宋体" w:hAnsi="Times New Roman" w:cs="Arial" w:hint="eastAsia"/>
          <w:sz w:val="24"/>
          <w:szCs w:val="24"/>
        </w:rPr>
        <w:t>)</w:t>
      </w:r>
      <w:r w:rsidRPr="00602FF6">
        <w:rPr>
          <w:rFonts w:ascii="Times New Roman" w:eastAsia="宋体" w:hAnsi="Times New Roman" w:cs="Arial" w:hint="eastAsia"/>
          <w:sz w:val="24"/>
          <w:szCs w:val="24"/>
        </w:rPr>
        <w:t>的方法或手段：走访、会议研讨、征求意见、标准</w:t>
      </w:r>
      <w:r w:rsidR="001B511F">
        <w:rPr>
          <w:rFonts w:ascii="Times New Roman" w:eastAsia="宋体" w:hAnsi="Times New Roman" w:cs="Arial" w:hint="eastAsia"/>
          <w:sz w:val="24"/>
          <w:szCs w:val="24"/>
        </w:rPr>
        <w:t>审查</w:t>
      </w:r>
      <w:r w:rsidRPr="00602FF6">
        <w:rPr>
          <w:rFonts w:ascii="Times New Roman" w:eastAsia="宋体" w:hAnsi="Times New Roman" w:cs="Arial" w:hint="eastAsia"/>
          <w:sz w:val="24"/>
          <w:szCs w:val="24"/>
        </w:rPr>
        <w:t>等；</w:t>
      </w:r>
    </w:p>
    <w:p w14:paraId="76951436" w14:textId="56FF0F74" w:rsidR="00A93886" w:rsidRPr="00A93886" w:rsidRDefault="00A93886" w:rsidP="00A93886">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w:t>
      </w:r>
      <w:r>
        <w:rPr>
          <w:rFonts w:ascii="Times New Roman" w:eastAsia="宋体" w:hAnsi="Times New Roman" w:cs="Arial" w:hint="eastAsia"/>
          <w:sz w:val="24"/>
          <w:szCs w:val="24"/>
        </w:rPr>
        <w:t>1</w:t>
      </w:r>
      <w:r>
        <w:rPr>
          <w:rFonts w:ascii="Times New Roman" w:eastAsia="宋体" w:hAnsi="Times New Roman" w:cs="Arial" w:hint="eastAsia"/>
          <w:sz w:val="24"/>
          <w:szCs w:val="24"/>
        </w:rPr>
        <w:t>）走访。</w:t>
      </w:r>
      <w:r w:rsidRPr="00A93886">
        <w:rPr>
          <w:rFonts w:ascii="Times New Roman" w:eastAsia="宋体" w:hAnsi="Times New Roman" w:cs="Arial" w:hint="eastAsia"/>
          <w:sz w:val="24"/>
          <w:szCs w:val="24"/>
        </w:rPr>
        <w:t>组织专业人员走访农业农村相关部门、农业企业、农民合作社、科研机构以及农户等。通过与这些利益相关方进行面对面的交流，了解他们在数据采集过程中的实际需求、遇到的问题以及对标准的看法和建议。同时，可以实地观察他们现有的数据采集方法和流程，评估标准的可行性和适用性。</w:t>
      </w:r>
    </w:p>
    <w:p w14:paraId="5D241DC1" w14:textId="422371FA" w:rsidR="00A93886" w:rsidRPr="00A93886" w:rsidRDefault="00A93886" w:rsidP="00A93886">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w:t>
      </w:r>
      <w:r>
        <w:rPr>
          <w:rFonts w:ascii="Times New Roman" w:eastAsia="宋体" w:hAnsi="Times New Roman" w:cs="Arial" w:hint="eastAsia"/>
          <w:sz w:val="24"/>
          <w:szCs w:val="24"/>
        </w:rPr>
        <w:t>2</w:t>
      </w:r>
      <w:r>
        <w:rPr>
          <w:rFonts w:ascii="Times New Roman" w:eastAsia="宋体" w:hAnsi="Times New Roman" w:cs="Arial" w:hint="eastAsia"/>
          <w:sz w:val="24"/>
          <w:szCs w:val="24"/>
        </w:rPr>
        <w:t>）</w:t>
      </w:r>
      <w:r w:rsidRPr="00A93886">
        <w:rPr>
          <w:rFonts w:ascii="Times New Roman" w:eastAsia="宋体" w:hAnsi="Times New Roman" w:cs="Arial" w:hint="eastAsia"/>
          <w:sz w:val="24"/>
          <w:szCs w:val="24"/>
        </w:rPr>
        <w:t>会议研讨</w:t>
      </w:r>
      <w:r>
        <w:rPr>
          <w:rFonts w:ascii="Times New Roman" w:eastAsia="宋体" w:hAnsi="Times New Roman" w:cs="Arial" w:hint="eastAsia"/>
          <w:sz w:val="24"/>
          <w:szCs w:val="24"/>
        </w:rPr>
        <w:t>。</w:t>
      </w:r>
      <w:r w:rsidRPr="00A93886">
        <w:rPr>
          <w:rFonts w:ascii="Times New Roman" w:eastAsia="宋体" w:hAnsi="Times New Roman" w:cs="Arial" w:hint="eastAsia"/>
          <w:sz w:val="24"/>
          <w:szCs w:val="24"/>
        </w:rPr>
        <w:t>召开不同规模和层次的会议进行研讨。可以举办专家研讨会，邀请农业领域的专家学者、技术人员对标准的技术内容进行深入分析和论证，确保标准的科学性和合理性。也可以组织行业座谈会，邀请农业企业代表、农民合作社负责人等交流数据采集的经验和问题，收集他们对标准实施的意见和建议。</w:t>
      </w:r>
    </w:p>
    <w:p w14:paraId="51AA4578" w14:textId="0E3F78E8" w:rsidR="00A93886" w:rsidRPr="00A93886" w:rsidRDefault="00A93886" w:rsidP="00A93886">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w:t>
      </w:r>
      <w:r>
        <w:rPr>
          <w:rFonts w:ascii="Times New Roman" w:eastAsia="宋体" w:hAnsi="Times New Roman" w:cs="Arial" w:hint="eastAsia"/>
          <w:sz w:val="24"/>
          <w:szCs w:val="24"/>
        </w:rPr>
        <w:t>3</w:t>
      </w:r>
      <w:r>
        <w:rPr>
          <w:rFonts w:ascii="Times New Roman" w:eastAsia="宋体" w:hAnsi="Times New Roman" w:cs="Arial" w:hint="eastAsia"/>
          <w:sz w:val="24"/>
          <w:szCs w:val="24"/>
        </w:rPr>
        <w:t>）</w:t>
      </w:r>
      <w:r w:rsidRPr="00A93886">
        <w:rPr>
          <w:rFonts w:ascii="Times New Roman" w:eastAsia="宋体" w:hAnsi="Times New Roman" w:cs="Arial" w:hint="eastAsia"/>
          <w:sz w:val="24"/>
          <w:szCs w:val="24"/>
        </w:rPr>
        <w:t>征求意见</w:t>
      </w:r>
      <w:r>
        <w:rPr>
          <w:rFonts w:ascii="Times New Roman" w:eastAsia="宋体" w:hAnsi="Times New Roman" w:cs="Arial" w:hint="eastAsia"/>
          <w:sz w:val="24"/>
          <w:szCs w:val="24"/>
        </w:rPr>
        <w:t>。</w:t>
      </w:r>
      <w:r w:rsidRPr="00A93886">
        <w:rPr>
          <w:rFonts w:ascii="Times New Roman" w:eastAsia="宋体" w:hAnsi="Times New Roman" w:cs="Arial" w:hint="eastAsia"/>
          <w:sz w:val="24"/>
          <w:szCs w:val="24"/>
        </w:rPr>
        <w:t>通过多种渠道广泛征求意见。可以在政府部门网站、行业协会网站等平台上发布标准征求意见稿，邀请社会各界人士提出意见和建议。也可以向相关部门、企业、科研机构等发送征求意见函，收集他们的书面意见。此外，还可以利用社交媒体、在线论坛等渠道，开展网络征求意见活动，扩大征求意见的范围和参与度。</w:t>
      </w:r>
    </w:p>
    <w:p w14:paraId="75D2C4CC" w14:textId="797CACFB" w:rsidR="00A93886" w:rsidRPr="00A93886" w:rsidRDefault="00A93886" w:rsidP="00A93886">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w:t>
      </w:r>
      <w:r w:rsidR="0028774A">
        <w:rPr>
          <w:rFonts w:ascii="Times New Roman" w:eastAsia="宋体" w:hAnsi="Times New Roman" w:cs="Arial" w:hint="eastAsia"/>
          <w:sz w:val="24"/>
          <w:szCs w:val="24"/>
        </w:rPr>
        <w:t>4</w:t>
      </w:r>
      <w:r>
        <w:rPr>
          <w:rFonts w:ascii="Times New Roman" w:eastAsia="宋体" w:hAnsi="Times New Roman" w:cs="Arial" w:hint="eastAsia"/>
          <w:sz w:val="24"/>
          <w:szCs w:val="24"/>
        </w:rPr>
        <w:t>）</w:t>
      </w:r>
      <w:r w:rsidRPr="00A93886">
        <w:rPr>
          <w:rFonts w:ascii="Times New Roman" w:eastAsia="宋体" w:hAnsi="Times New Roman" w:cs="Arial" w:hint="eastAsia"/>
          <w:sz w:val="24"/>
          <w:szCs w:val="24"/>
        </w:rPr>
        <w:t>标准</w:t>
      </w:r>
      <w:r w:rsidR="001B511F">
        <w:rPr>
          <w:rFonts w:ascii="Times New Roman" w:eastAsia="宋体" w:hAnsi="Times New Roman" w:cs="Arial" w:hint="eastAsia"/>
          <w:sz w:val="24"/>
          <w:szCs w:val="24"/>
        </w:rPr>
        <w:t>审查</w:t>
      </w:r>
      <w:r>
        <w:rPr>
          <w:rFonts w:ascii="Times New Roman" w:eastAsia="宋体" w:hAnsi="Times New Roman" w:cs="Arial" w:hint="eastAsia"/>
          <w:sz w:val="24"/>
          <w:szCs w:val="24"/>
        </w:rPr>
        <w:t>。</w:t>
      </w:r>
      <w:r w:rsidRPr="00A93886">
        <w:rPr>
          <w:rFonts w:ascii="Times New Roman" w:eastAsia="宋体" w:hAnsi="Times New Roman" w:cs="Arial" w:hint="eastAsia"/>
          <w:sz w:val="24"/>
          <w:szCs w:val="24"/>
        </w:rPr>
        <w:t>组织标准</w:t>
      </w:r>
      <w:r w:rsidR="007D3F97" w:rsidRPr="007D3F97">
        <w:rPr>
          <w:rFonts w:ascii="Times New Roman" w:eastAsia="宋体" w:hAnsi="Times New Roman" w:cs="Arial" w:hint="eastAsia"/>
          <w:sz w:val="24"/>
          <w:szCs w:val="24"/>
        </w:rPr>
        <w:t>审查</w:t>
      </w:r>
      <w:r w:rsidRPr="00A93886">
        <w:rPr>
          <w:rFonts w:ascii="Times New Roman" w:eastAsia="宋体" w:hAnsi="Times New Roman" w:cs="Arial" w:hint="eastAsia"/>
          <w:sz w:val="24"/>
          <w:szCs w:val="24"/>
        </w:rPr>
        <w:t>会，邀请相关领域的专家对标准进行</w:t>
      </w:r>
      <w:r w:rsidR="007D3F97" w:rsidRPr="007D3F97">
        <w:rPr>
          <w:rFonts w:ascii="Times New Roman" w:eastAsia="宋体" w:hAnsi="Times New Roman" w:cs="Arial" w:hint="eastAsia"/>
          <w:sz w:val="24"/>
          <w:szCs w:val="24"/>
        </w:rPr>
        <w:t>审查</w:t>
      </w:r>
      <w:r w:rsidRPr="00A93886">
        <w:rPr>
          <w:rFonts w:ascii="Times New Roman" w:eastAsia="宋体" w:hAnsi="Times New Roman" w:cs="Arial" w:hint="eastAsia"/>
          <w:sz w:val="24"/>
          <w:szCs w:val="24"/>
        </w:rPr>
        <w:t>。</w:t>
      </w:r>
      <w:r w:rsidR="007D3F97" w:rsidRPr="007D3F97">
        <w:rPr>
          <w:rFonts w:ascii="Times New Roman" w:eastAsia="宋体" w:hAnsi="Times New Roman" w:cs="Arial" w:hint="eastAsia"/>
          <w:sz w:val="24"/>
          <w:szCs w:val="24"/>
        </w:rPr>
        <w:t>审查</w:t>
      </w:r>
      <w:r w:rsidRPr="00A93886">
        <w:rPr>
          <w:rFonts w:ascii="Times New Roman" w:eastAsia="宋体" w:hAnsi="Times New Roman" w:cs="Arial" w:hint="eastAsia"/>
          <w:sz w:val="24"/>
          <w:szCs w:val="24"/>
        </w:rPr>
        <w:t>内容包括标准的技术内容、编制说明、征求意见处理情况等。专家们将对标准的科学性、合理性、可操作性以及与相关标准的协调性等进行全面审查，提出</w:t>
      </w:r>
      <w:r w:rsidR="007D3F97" w:rsidRPr="007D3F97">
        <w:rPr>
          <w:rFonts w:ascii="Times New Roman" w:eastAsia="宋体" w:hAnsi="Times New Roman" w:cs="Arial" w:hint="eastAsia"/>
          <w:sz w:val="24"/>
          <w:szCs w:val="24"/>
        </w:rPr>
        <w:t>审查</w:t>
      </w:r>
      <w:r w:rsidRPr="00A93886">
        <w:rPr>
          <w:rFonts w:ascii="Times New Roman" w:eastAsia="宋体" w:hAnsi="Times New Roman" w:cs="Arial" w:hint="eastAsia"/>
          <w:sz w:val="24"/>
          <w:szCs w:val="24"/>
        </w:rPr>
        <w:t>意见。根据</w:t>
      </w:r>
      <w:r w:rsidR="007D3F97" w:rsidRPr="007D3F97">
        <w:rPr>
          <w:rFonts w:ascii="Times New Roman" w:eastAsia="宋体" w:hAnsi="Times New Roman" w:cs="Arial" w:hint="eastAsia"/>
          <w:sz w:val="24"/>
          <w:szCs w:val="24"/>
        </w:rPr>
        <w:t>审查</w:t>
      </w:r>
      <w:r w:rsidRPr="00A93886">
        <w:rPr>
          <w:rFonts w:ascii="Times New Roman" w:eastAsia="宋体" w:hAnsi="Times New Roman" w:cs="Arial" w:hint="eastAsia"/>
          <w:sz w:val="24"/>
          <w:szCs w:val="24"/>
        </w:rPr>
        <w:t>意见，对标准进行修改和完善，确保标准的质量和水平。</w:t>
      </w:r>
    </w:p>
    <w:p w14:paraId="04866487" w14:textId="3F0508E7" w:rsidR="00602FF6" w:rsidRDefault="00602FF6" w:rsidP="00F6027E">
      <w:pPr>
        <w:numPr>
          <w:ilvl w:val="0"/>
          <w:numId w:val="8"/>
        </w:num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试验验证过程、数据、结果的统计分析；</w:t>
      </w:r>
    </w:p>
    <w:p w14:paraId="14EE3548" w14:textId="3F33592A" w:rsidR="0028774A" w:rsidRPr="00602FF6" w:rsidRDefault="0028774A" w:rsidP="0028774A">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首先，</w:t>
      </w:r>
      <w:r w:rsidRPr="0028774A">
        <w:rPr>
          <w:rFonts w:ascii="Times New Roman" w:eastAsia="宋体" w:hAnsi="Times New Roman" w:cs="Arial" w:hint="eastAsia"/>
          <w:sz w:val="24"/>
          <w:szCs w:val="24"/>
        </w:rPr>
        <w:t>大多数标准使用对象认为标准的采集对象和指标体系较为全面，能够满足他们的实际需求。例如，农业部门可以通过标准采集到更准确的农业生产数据，为政策制定提供依据；农业企业可以利用标准采集市场需求数据，优化生产和销售策略。不同地区和产业类型对标准的适用性存在一定差异。一些偏远地区和小规模农业经营主体可能面临技术和资源限制，需要进一步加强培训和支持，</w:t>
      </w:r>
      <w:r w:rsidRPr="0028774A">
        <w:rPr>
          <w:rFonts w:ascii="Times New Roman" w:eastAsia="宋体" w:hAnsi="Times New Roman" w:cs="Arial" w:hint="eastAsia"/>
          <w:sz w:val="24"/>
          <w:szCs w:val="24"/>
        </w:rPr>
        <w:lastRenderedPageBreak/>
        <w:t>提高标准的适用性。</w:t>
      </w:r>
      <w:r>
        <w:rPr>
          <w:rFonts w:ascii="Times New Roman" w:eastAsia="宋体" w:hAnsi="Times New Roman" w:cs="Arial" w:hint="eastAsia"/>
          <w:sz w:val="24"/>
          <w:szCs w:val="24"/>
        </w:rPr>
        <w:t>其次，</w:t>
      </w:r>
      <w:r w:rsidRPr="0028774A">
        <w:rPr>
          <w:rFonts w:ascii="Times New Roman" w:eastAsia="宋体" w:hAnsi="Times New Roman" w:cs="Arial" w:hint="eastAsia"/>
          <w:sz w:val="24"/>
          <w:szCs w:val="24"/>
        </w:rPr>
        <w:t>部分标准使用对象反映标准的操作流程较为清晰，但在实际操作中仍需要一定的培训和指导。一些复杂的数据采集方法和技术手段可能存在操作难度较大的问题。需要进一步优化标准，提供更简便、实用的采集方法和工具。</w:t>
      </w:r>
    </w:p>
    <w:p w14:paraId="32CB37CE" w14:textId="77777777" w:rsidR="00602FF6" w:rsidRDefault="00602FF6" w:rsidP="00F6027E">
      <w:pPr>
        <w:numPr>
          <w:ilvl w:val="0"/>
          <w:numId w:val="8"/>
        </w:num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采标标准主要技术指标符合我国国情的技术验证情况等；</w:t>
      </w:r>
    </w:p>
    <w:p w14:paraId="79D4B5F8" w14:textId="5856FC91" w:rsidR="00081539" w:rsidRPr="00602FF6" w:rsidRDefault="00D81870" w:rsidP="00D81870">
      <w:pPr>
        <w:tabs>
          <w:tab w:val="left" w:pos="312"/>
        </w:tabs>
        <w:spacing w:beforeLines="10" w:before="31" w:afterLines="10" w:after="31" w:line="360" w:lineRule="auto"/>
        <w:ind w:firstLineChars="200" w:firstLine="480"/>
        <w:rPr>
          <w:rFonts w:ascii="Times New Roman" w:eastAsia="宋体" w:hAnsi="Times New Roman" w:cs="Arial"/>
          <w:sz w:val="24"/>
          <w:szCs w:val="24"/>
        </w:rPr>
      </w:pPr>
      <w:r w:rsidRPr="00D81870">
        <w:rPr>
          <w:rFonts w:ascii="Times New Roman" w:eastAsia="宋体" w:hAnsi="Times New Roman" w:cs="Arial" w:hint="eastAsia"/>
          <w:sz w:val="24"/>
          <w:szCs w:val="24"/>
        </w:rPr>
        <w:t>在制定《农业农村数据采集规范》</w:t>
      </w:r>
      <w:r w:rsidR="00F64D9D" w:rsidRPr="00F64D9D">
        <w:rPr>
          <w:rFonts w:ascii="Times New Roman" w:eastAsia="宋体" w:hAnsi="Times New Roman" w:cs="Arial" w:hint="eastAsia"/>
          <w:sz w:val="24"/>
          <w:szCs w:val="24"/>
        </w:rPr>
        <w:t>过程中</w:t>
      </w:r>
      <w:r w:rsidRPr="00D81870">
        <w:rPr>
          <w:rFonts w:ascii="Times New Roman" w:eastAsia="宋体" w:hAnsi="Times New Roman" w:cs="Arial" w:hint="eastAsia"/>
          <w:sz w:val="24"/>
          <w:szCs w:val="24"/>
        </w:rPr>
        <w:t>，</w:t>
      </w:r>
      <w:r w:rsidR="00F64D9D" w:rsidRPr="00F64D9D">
        <w:rPr>
          <w:rFonts w:ascii="Times New Roman" w:eastAsia="宋体" w:hAnsi="Times New Roman" w:cs="Arial" w:hint="eastAsia"/>
          <w:sz w:val="24"/>
          <w:szCs w:val="24"/>
        </w:rPr>
        <w:t>未直接采用国际标准</w:t>
      </w:r>
      <w:r w:rsidR="00F64D9D">
        <w:rPr>
          <w:rFonts w:ascii="Times New Roman" w:eastAsia="宋体" w:hAnsi="Times New Roman" w:cs="Arial" w:hint="eastAsia"/>
          <w:sz w:val="24"/>
          <w:szCs w:val="24"/>
        </w:rPr>
        <w:t>，但</w:t>
      </w:r>
      <w:r w:rsidR="00F64D9D" w:rsidRPr="00F64D9D">
        <w:rPr>
          <w:rFonts w:ascii="Times New Roman" w:eastAsia="宋体" w:hAnsi="Times New Roman" w:cs="Arial" w:hint="eastAsia"/>
          <w:sz w:val="24"/>
          <w:szCs w:val="24"/>
        </w:rPr>
        <w:t>参考了</w:t>
      </w:r>
      <w:r w:rsidR="00F64D9D">
        <w:rPr>
          <w:rFonts w:ascii="Times New Roman" w:eastAsia="宋体" w:hAnsi="Times New Roman" w:cs="Arial" w:hint="eastAsia"/>
          <w:sz w:val="24"/>
          <w:szCs w:val="24"/>
        </w:rPr>
        <w:t>一些</w:t>
      </w:r>
      <w:r w:rsidR="009108EF" w:rsidRPr="009108EF">
        <w:rPr>
          <w:rFonts w:ascii="Times New Roman" w:eastAsia="宋体" w:hAnsi="Times New Roman" w:cs="Arial" w:hint="eastAsia"/>
          <w:sz w:val="24"/>
          <w:szCs w:val="24"/>
        </w:rPr>
        <w:t>国际</w:t>
      </w:r>
      <w:r w:rsidR="00F64D9D">
        <w:rPr>
          <w:rFonts w:ascii="Times New Roman" w:eastAsia="宋体" w:hAnsi="Times New Roman" w:cs="Arial" w:hint="eastAsia"/>
          <w:sz w:val="24"/>
          <w:szCs w:val="24"/>
        </w:rPr>
        <w:t>文件</w:t>
      </w:r>
      <w:r w:rsidR="00B86931">
        <w:rPr>
          <w:rFonts w:ascii="Times New Roman" w:eastAsia="宋体" w:hAnsi="Times New Roman" w:cs="Arial" w:hint="eastAsia"/>
          <w:sz w:val="24"/>
          <w:szCs w:val="24"/>
        </w:rPr>
        <w:t>，</w:t>
      </w:r>
      <w:r w:rsidR="00F64D9D">
        <w:rPr>
          <w:rFonts w:ascii="Times New Roman" w:eastAsia="宋体" w:hAnsi="Times New Roman" w:cs="Arial" w:hint="eastAsia"/>
          <w:sz w:val="24"/>
          <w:szCs w:val="24"/>
        </w:rPr>
        <w:t>例如</w:t>
      </w:r>
      <w:r w:rsidR="00BA5F35" w:rsidRPr="00BA5F35">
        <w:rPr>
          <w:rFonts w:ascii="Times New Roman" w:eastAsia="宋体" w:hAnsi="Times New Roman" w:cs="Arial" w:hint="eastAsia"/>
          <w:sz w:val="24"/>
          <w:szCs w:val="24"/>
        </w:rPr>
        <w:t>《</w:t>
      </w:r>
      <w:r w:rsidR="00BA5F35" w:rsidRPr="00BA5F35">
        <w:rPr>
          <w:rFonts w:ascii="Times New Roman" w:eastAsia="宋体" w:hAnsi="Times New Roman" w:cs="Arial" w:hint="eastAsia"/>
          <w:sz w:val="24"/>
          <w:szCs w:val="24"/>
        </w:rPr>
        <w:t xml:space="preserve">FAO </w:t>
      </w:r>
      <w:r w:rsidR="00BA5F35" w:rsidRPr="00BA5F35">
        <w:rPr>
          <w:rFonts w:ascii="Times New Roman" w:eastAsia="宋体" w:hAnsi="Times New Roman" w:cs="Arial" w:hint="eastAsia"/>
          <w:sz w:val="24"/>
          <w:szCs w:val="24"/>
        </w:rPr>
        <w:t>农业统计数据收集与报告指南》</w:t>
      </w:r>
      <w:r w:rsidR="00BA5F35">
        <w:rPr>
          <w:rFonts w:ascii="Times New Roman" w:eastAsia="宋体" w:hAnsi="Times New Roman" w:cs="Arial" w:hint="eastAsia"/>
          <w:sz w:val="24"/>
          <w:szCs w:val="24"/>
        </w:rPr>
        <w:t>，</w:t>
      </w:r>
      <w:r w:rsidR="00BA5F35" w:rsidRPr="00BA5F35">
        <w:rPr>
          <w:rFonts w:ascii="Times New Roman" w:eastAsia="宋体" w:hAnsi="Times New Roman" w:cs="Arial" w:hint="eastAsia"/>
          <w:sz w:val="24"/>
          <w:szCs w:val="24"/>
        </w:rPr>
        <w:t>该指南中对于农作物种植面积、产量、农业劳动力等数据的采集方法和统计口径的规定，可以为我国农业农村数据采集提供有益的借鉴，确保数据的准确性和可比性。《国际农业气象数据采集标准》规定了气象数据的观测项目、观测频率、数据处理方法等内容</w:t>
      </w:r>
      <w:r w:rsidR="00BA5F35">
        <w:rPr>
          <w:rFonts w:ascii="Times New Roman" w:eastAsia="宋体" w:hAnsi="Times New Roman" w:cs="Arial" w:hint="eastAsia"/>
          <w:sz w:val="24"/>
          <w:szCs w:val="24"/>
        </w:rPr>
        <w:t>，为本文件规定数据</w:t>
      </w:r>
      <w:r w:rsidR="00BA5F35" w:rsidRPr="00BA5F35">
        <w:rPr>
          <w:rFonts w:ascii="Times New Roman" w:eastAsia="宋体" w:hAnsi="Times New Roman" w:cs="Arial" w:hint="eastAsia"/>
          <w:sz w:val="24"/>
          <w:szCs w:val="24"/>
        </w:rPr>
        <w:t>采集</w:t>
      </w:r>
      <w:r w:rsidR="00BA5F35">
        <w:rPr>
          <w:rFonts w:ascii="Times New Roman" w:eastAsia="宋体" w:hAnsi="Times New Roman" w:cs="Arial" w:hint="eastAsia"/>
          <w:sz w:val="24"/>
          <w:szCs w:val="24"/>
        </w:rPr>
        <w:t>频率提供了借鉴。</w:t>
      </w:r>
    </w:p>
    <w:p w14:paraId="3928AC7C" w14:textId="77777777" w:rsidR="00602FF6" w:rsidRDefault="00602FF6" w:rsidP="00F6027E">
      <w:pPr>
        <w:numPr>
          <w:ilvl w:val="0"/>
          <w:numId w:val="8"/>
        </w:num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规范性引用文件适用性验证。</w:t>
      </w:r>
    </w:p>
    <w:p w14:paraId="1B159910" w14:textId="532F42B3" w:rsidR="008520C3" w:rsidRPr="00602FF6" w:rsidRDefault="008520C3" w:rsidP="008520C3">
      <w:pPr>
        <w:tabs>
          <w:tab w:val="left" w:pos="312"/>
        </w:tabs>
        <w:spacing w:beforeLines="10" w:before="31" w:afterLines="10" w:after="31" w:line="360" w:lineRule="auto"/>
        <w:ind w:firstLineChars="200" w:firstLine="480"/>
        <w:rPr>
          <w:rFonts w:ascii="宋体" w:eastAsia="宋体" w:hAnsi="宋体" w:cs="Arial" w:hint="eastAsia"/>
          <w:sz w:val="24"/>
          <w:szCs w:val="24"/>
        </w:rPr>
      </w:pPr>
      <w:r w:rsidRPr="008520C3">
        <w:rPr>
          <w:rFonts w:ascii="宋体" w:eastAsia="宋体" w:hAnsi="宋体" w:cs="Arial" w:hint="eastAsia"/>
          <w:sz w:val="24"/>
          <w:szCs w:val="24"/>
        </w:rPr>
        <w:t>在制定《农业农村数据采集规范》时，确定了一系列规范性引用文件，</w:t>
      </w:r>
      <w:r>
        <w:rPr>
          <w:rFonts w:ascii="宋体" w:eastAsia="宋体" w:hAnsi="宋体" w:cs="Arial" w:hint="eastAsia"/>
          <w:sz w:val="24"/>
          <w:szCs w:val="24"/>
        </w:rPr>
        <w:t>并综合采用</w:t>
      </w:r>
      <w:r w:rsidRPr="008520C3">
        <w:rPr>
          <w:rFonts w:ascii="宋体" w:eastAsia="宋体" w:hAnsi="宋体" w:cs="Arial" w:hint="eastAsia"/>
          <w:sz w:val="24"/>
          <w:szCs w:val="24"/>
        </w:rPr>
        <w:t>文献研究</w:t>
      </w:r>
      <w:r>
        <w:rPr>
          <w:rFonts w:ascii="宋体" w:eastAsia="宋体" w:hAnsi="宋体" w:cs="Arial" w:hint="eastAsia"/>
          <w:sz w:val="24"/>
          <w:szCs w:val="24"/>
        </w:rPr>
        <w:t>、案例分析与专家咨询等方式对</w:t>
      </w:r>
      <w:r w:rsidRPr="008520C3">
        <w:rPr>
          <w:rFonts w:ascii="宋体" w:eastAsia="宋体" w:hAnsi="宋体" w:cs="Arial" w:hint="eastAsia"/>
          <w:sz w:val="24"/>
          <w:szCs w:val="24"/>
        </w:rPr>
        <w:t>规范性引用文件适用性</w:t>
      </w:r>
      <w:r>
        <w:rPr>
          <w:rFonts w:ascii="宋体" w:eastAsia="宋体" w:hAnsi="宋体" w:cs="Arial" w:hint="eastAsia"/>
          <w:sz w:val="24"/>
          <w:szCs w:val="24"/>
        </w:rPr>
        <w:t>进行了验证。</w:t>
      </w:r>
      <w:r w:rsidRPr="008520C3">
        <w:rPr>
          <w:rFonts w:ascii="宋体" w:eastAsia="宋体" w:hAnsi="宋体" w:cs="Arial" w:hint="eastAsia"/>
          <w:sz w:val="24"/>
          <w:szCs w:val="24"/>
        </w:rPr>
        <w:t>结果表明，引用的规范性文件在很大程度上能够满足《农业农村数据采集规范》的要求，为数据采集工作提供了有力的依据和保障。同时，也发现了一些需要进一步改进和完善的地方。例如，某些规范性文件的更新不及时，部分内容与实际情况存在一定的差距；不同规范性文件之间的协调性有待提高等。对于验证结果中发现的问题，进行深入的分析和研究。找出问题产生的原因，提出相应的解决方案和措施。对于更新不及时的规范性文件，及时关注其最新版本，确保引用的文件是最新有效的。对于内容与实际情况存在差距的文件，结合实际需求进行调整和修订。对于协调性不足的问题，加强不同文件之间的沟通和协调，建立统一的标准体系</w:t>
      </w:r>
      <w:r>
        <w:rPr>
          <w:rFonts w:ascii="宋体" w:eastAsia="宋体" w:hAnsi="宋体" w:cs="Arial" w:hint="eastAsia"/>
          <w:sz w:val="24"/>
          <w:szCs w:val="24"/>
        </w:rPr>
        <w:t>。</w:t>
      </w:r>
    </w:p>
    <w:p w14:paraId="686DD1EF" w14:textId="77777777" w:rsidR="00602FF6" w:rsidRPr="00602FF6" w:rsidRDefault="00602FF6" w:rsidP="00602FF6">
      <w:pPr>
        <w:numPr>
          <w:ilvl w:val="0"/>
          <w:numId w:val="9"/>
        </w:numPr>
        <w:spacing w:line="360" w:lineRule="auto"/>
        <w:rPr>
          <w:rFonts w:ascii="Times New Roman" w:eastAsia="楷体" w:hAnsi="Times New Roman" w:cs="宋体"/>
          <w:b/>
          <w:bCs/>
          <w:sz w:val="24"/>
          <w:szCs w:val="24"/>
        </w:rPr>
      </w:pPr>
      <w:r w:rsidRPr="00602FF6">
        <w:rPr>
          <w:rFonts w:ascii="Times New Roman" w:eastAsia="楷体" w:hAnsi="Times New Roman" w:cs="宋体"/>
          <w:b/>
          <w:bCs/>
          <w:sz w:val="24"/>
          <w:szCs w:val="24"/>
        </w:rPr>
        <w:t>技术经济论证</w:t>
      </w:r>
    </w:p>
    <w:p w14:paraId="581BA333" w14:textId="77777777" w:rsidR="00602FF6" w:rsidRDefault="00602FF6" w:rsidP="00F6027E">
      <w:pPr>
        <w:numPr>
          <w:ilvl w:val="0"/>
          <w:numId w:val="10"/>
        </w:numPr>
        <w:spacing w:beforeLines="10" w:before="31" w:afterLines="10" w:after="31" w:line="360" w:lineRule="auto"/>
        <w:ind w:firstLineChars="200" w:firstLine="480"/>
        <w:rPr>
          <w:rFonts w:ascii="Times New Roman" w:eastAsia="宋体" w:hAnsi="Times New Roman" w:cs="Arial"/>
          <w:sz w:val="24"/>
          <w:szCs w:val="24"/>
        </w:rPr>
      </w:pPr>
      <w:bookmarkStart w:id="2" w:name="OLE_LINK2"/>
      <w:r w:rsidRPr="00602FF6">
        <w:rPr>
          <w:rFonts w:ascii="Times New Roman" w:eastAsia="宋体" w:hAnsi="Times New Roman" w:cs="Arial" w:hint="eastAsia"/>
          <w:sz w:val="24"/>
          <w:szCs w:val="24"/>
        </w:rPr>
        <w:t>论述标准技术上是先进的，实施标准经济上是合理的</w:t>
      </w:r>
      <w:bookmarkEnd w:id="2"/>
      <w:r w:rsidRPr="00602FF6">
        <w:rPr>
          <w:rFonts w:ascii="Times New Roman" w:eastAsia="宋体" w:hAnsi="Times New Roman" w:cs="Arial" w:hint="eastAsia"/>
          <w:sz w:val="24"/>
          <w:szCs w:val="24"/>
        </w:rPr>
        <w:t>；</w:t>
      </w:r>
    </w:p>
    <w:p w14:paraId="1F5E11FA" w14:textId="503337EB" w:rsidR="002448DB" w:rsidRDefault="002448DB" w:rsidP="002448DB">
      <w:pPr>
        <w:tabs>
          <w:tab w:val="left" w:pos="312"/>
        </w:tabs>
        <w:spacing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在技术先进性方面，本</w:t>
      </w:r>
      <w:r w:rsidRPr="002448DB">
        <w:rPr>
          <w:rFonts w:ascii="Times New Roman" w:eastAsia="宋体" w:hAnsi="Times New Roman" w:cs="Arial" w:hint="eastAsia"/>
          <w:sz w:val="24"/>
          <w:szCs w:val="24"/>
        </w:rPr>
        <w:t>标准涵盖了数据库对接、遥感观测、物联网采集、互联网采集、通用格式文件获取及数据录入等多种采集方式。这种全面性适应了农业农村数据来源广泛、类型多样的特点。例如，在物联网采集方面，详细规定了感知设备类型的分类（如资源数据采集感知设备、主体数据采集感知设备、产品</w:t>
      </w:r>
      <w:r w:rsidRPr="002448DB">
        <w:rPr>
          <w:rFonts w:ascii="Times New Roman" w:eastAsia="宋体" w:hAnsi="Times New Roman" w:cs="Arial" w:hint="eastAsia"/>
          <w:sz w:val="24"/>
          <w:szCs w:val="24"/>
        </w:rPr>
        <w:lastRenderedPageBreak/>
        <w:t>数据采集感知设备）以及设备接入方式（有线接入、无线接入和混合接入）等技术细节，体现了对</w:t>
      </w:r>
      <w:proofErr w:type="gramStart"/>
      <w:r w:rsidRPr="002448DB">
        <w:rPr>
          <w:rFonts w:ascii="Times New Roman" w:eastAsia="宋体" w:hAnsi="Times New Roman" w:cs="Arial" w:hint="eastAsia"/>
          <w:sz w:val="24"/>
          <w:szCs w:val="24"/>
        </w:rPr>
        <w:t>现代物</w:t>
      </w:r>
      <w:proofErr w:type="gramEnd"/>
      <w:r w:rsidRPr="002448DB">
        <w:rPr>
          <w:rFonts w:ascii="Times New Roman" w:eastAsia="宋体" w:hAnsi="Times New Roman" w:cs="Arial" w:hint="eastAsia"/>
          <w:sz w:val="24"/>
          <w:szCs w:val="24"/>
        </w:rPr>
        <w:t>联网技术的深入应用和规范。</w:t>
      </w:r>
    </w:p>
    <w:p w14:paraId="6B105EB3" w14:textId="3C9856C6" w:rsidR="00800D59" w:rsidRPr="00602FF6" w:rsidRDefault="00800D59" w:rsidP="004278CB">
      <w:pPr>
        <w:tabs>
          <w:tab w:val="left" w:pos="312"/>
        </w:tabs>
        <w:spacing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在</w:t>
      </w:r>
      <w:r w:rsidRPr="00800D59">
        <w:rPr>
          <w:rFonts w:ascii="Times New Roman" w:eastAsia="宋体" w:hAnsi="Times New Roman" w:cs="Arial" w:hint="eastAsia"/>
          <w:sz w:val="24"/>
          <w:szCs w:val="24"/>
        </w:rPr>
        <w:t>经济合理性</w:t>
      </w:r>
      <w:r>
        <w:rPr>
          <w:rFonts w:ascii="Times New Roman" w:eastAsia="宋体" w:hAnsi="Times New Roman" w:cs="Arial" w:hint="eastAsia"/>
          <w:sz w:val="24"/>
          <w:szCs w:val="24"/>
        </w:rPr>
        <w:t>方面，本标准</w:t>
      </w:r>
      <w:r w:rsidRPr="00800D59">
        <w:rPr>
          <w:rFonts w:ascii="Times New Roman" w:eastAsia="宋体" w:hAnsi="Times New Roman" w:cs="Arial" w:hint="eastAsia"/>
          <w:sz w:val="24"/>
          <w:szCs w:val="24"/>
        </w:rPr>
        <w:t>考虑了</w:t>
      </w:r>
      <w:r>
        <w:rPr>
          <w:rFonts w:ascii="Times New Roman" w:eastAsia="宋体" w:hAnsi="Times New Roman" w:cs="Arial" w:hint="eastAsia"/>
          <w:sz w:val="24"/>
          <w:szCs w:val="24"/>
        </w:rPr>
        <w:t>选取</w:t>
      </w:r>
      <w:r w:rsidRPr="00800D59">
        <w:rPr>
          <w:rFonts w:ascii="Times New Roman" w:eastAsia="宋体" w:hAnsi="Times New Roman" w:cs="Arial" w:hint="eastAsia"/>
          <w:sz w:val="24"/>
          <w:szCs w:val="24"/>
        </w:rPr>
        <w:t>采集方式的成本因素</w:t>
      </w:r>
      <w:r>
        <w:rPr>
          <w:rFonts w:ascii="Times New Roman" w:eastAsia="宋体" w:hAnsi="Times New Roman" w:cs="Arial" w:hint="eastAsia"/>
          <w:sz w:val="24"/>
          <w:szCs w:val="24"/>
        </w:rPr>
        <w:t>，</w:t>
      </w:r>
      <w:r w:rsidRPr="00800D59">
        <w:rPr>
          <w:rFonts w:ascii="Times New Roman" w:eastAsia="宋体" w:hAnsi="Times New Roman" w:cs="Arial" w:hint="eastAsia"/>
          <w:sz w:val="24"/>
          <w:szCs w:val="24"/>
        </w:rPr>
        <w:t>如数据库对接要求根据数据结构、规模、增长趋势、成本和技术能力等选择合适的数据库类型与数据采集工具，这有助于避免选择过于昂贵或不适合的技术方案，降低了采集成本。</w:t>
      </w:r>
      <w:r>
        <w:rPr>
          <w:rFonts w:ascii="Times New Roman" w:eastAsia="宋体" w:hAnsi="Times New Roman" w:cs="Arial" w:hint="eastAsia"/>
          <w:sz w:val="24"/>
          <w:szCs w:val="24"/>
        </w:rPr>
        <w:t>此外，本</w:t>
      </w:r>
      <w:r w:rsidRPr="00800D59">
        <w:rPr>
          <w:rFonts w:ascii="Times New Roman" w:eastAsia="宋体" w:hAnsi="Times New Roman" w:cs="Arial" w:hint="eastAsia"/>
          <w:sz w:val="24"/>
          <w:szCs w:val="24"/>
        </w:rPr>
        <w:t>标准通过合理设定采集频率，避免了过度采集数据导致的资源浪费。例如，对于相对稳定的数据（如土地资源数据通过通用格式文件获取可每年或每几年一次），采用较低的采集频率，减少了人力、物力和财力的投入。而对于动态变化快且对农业生产影响大的数据（如气象数据通过物联网采集可每小时或每半天一次），则保证了足够的采集频率以支持农业生产决策，实现了资源的合理配置。</w:t>
      </w:r>
    </w:p>
    <w:p w14:paraId="3750D284" w14:textId="77777777" w:rsidR="00602FF6" w:rsidRDefault="00602FF6" w:rsidP="00F6027E">
      <w:pPr>
        <w:numPr>
          <w:ilvl w:val="0"/>
          <w:numId w:val="10"/>
        </w:numPr>
        <w:spacing w:beforeLines="10" w:before="31" w:afterLines="10" w:after="31" w:line="360" w:lineRule="auto"/>
        <w:ind w:firstLineChars="200" w:firstLine="480"/>
        <w:rPr>
          <w:rFonts w:ascii="Times New Roman" w:eastAsia="宋体" w:hAnsi="Times New Roman" w:cs="Arial"/>
          <w:sz w:val="24"/>
          <w:szCs w:val="24"/>
        </w:rPr>
      </w:pPr>
      <w:r w:rsidRPr="00602FF6">
        <w:rPr>
          <w:rFonts w:ascii="Times New Roman" w:eastAsia="宋体" w:hAnsi="Times New Roman" w:cs="Arial" w:hint="eastAsia"/>
          <w:sz w:val="24"/>
          <w:szCs w:val="24"/>
        </w:rPr>
        <w:t>技术先进性可通过与国际、国外、国内等相关标准的比较分析，得出标准技术内容所处的水平；</w:t>
      </w:r>
    </w:p>
    <w:p w14:paraId="604CD111" w14:textId="79C16E9C" w:rsidR="00852BF1" w:rsidRPr="00602FF6" w:rsidRDefault="00EB4F36" w:rsidP="004278CB">
      <w:pPr>
        <w:tabs>
          <w:tab w:val="left" w:pos="312"/>
        </w:tabs>
        <w:spacing w:line="360" w:lineRule="auto"/>
        <w:ind w:firstLineChars="200" w:firstLine="480"/>
        <w:rPr>
          <w:rFonts w:ascii="Times New Roman" w:eastAsia="宋体" w:hAnsi="Times New Roman" w:cs="Arial"/>
          <w:sz w:val="24"/>
          <w:szCs w:val="24"/>
        </w:rPr>
      </w:pPr>
      <w:r w:rsidRPr="00EB4F36">
        <w:rPr>
          <w:rFonts w:ascii="Times New Roman" w:eastAsia="宋体" w:hAnsi="Times New Roman" w:cs="Arial" w:hint="eastAsia"/>
          <w:sz w:val="24"/>
          <w:szCs w:val="24"/>
        </w:rPr>
        <w:t>与国内一些局部的农业数据采集标准相比，本标准具有更强的系统性和全面性。国内部分标准可能只针对某一类数据（如农业气象数据）或某一种采集方式（如遥感观测在农业中的应用）进行规范。本标准涵盖了农业农村各个领域的数据采集，包括自然资源数据、生产经营主体数据、产品数据等，以及多种采集方式和整个采集流程（从采集准备到采集实施、质量检查、入库、更新和监控等），在系统性和全面性上处于领先水平。国际上一些农业数据采集标准在采集频率设定上可能相对单一，没有充分考虑不同数据类型和采集对象的特点。本标准根据农业农村数据类型、数据对象和采集方式，合理设定了采集频率。例如，对于不同的资源数据（如水资源、土地资源等）和主体数据（如农户、企业等）以及产品数据，都有针对性的采集频率安排，这种基于数据特性的精细化采集频率设定在国际标准中处于较为先进的水平。</w:t>
      </w:r>
    </w:p>
    <w:p w14:paraId="665DE0C2" w14:textId="47B82351" w:rsidR="00602FF6" w:rsidRDefault="00602FF6" w:rsidP="00031713">
      <w:pPr>
        <w:pStyle w:val="a9"/>
        <w:numPr>
          <w:ilvl w:val="0"/>
          <w:numId w:val="10"/>
        </w:numPr>
        <w:spacing w:beforeLines="10" w:before="31" w:afterLines="10" w:after="31" w:line="360" w:lineRule="auto"/>
        <w:ind w:firstLineChars="0" w:firstLine="480"/>
        <w:rPr>
          <w:rFonts w:ascii="Times New Roman" w:eastAsia="宋体" w:hAnsi="Times New Roman" w:cs="Arial"/>
          <w:sz w:val="24"/>
          <w:szCs w:val="24"/>
        </w:rPr>
      </w:pPr>
      <w:r w:rsidRPr="00031713">
        <w:rPr>
          <w:rFonts w:ascii="Times New Roman" w:eastAsia="宋体" w:hAnsi="Times New Roman" w:cs="Arial" w:hint="eastAsia"/>
          <w:sz w:val="24"/>
          <w:szCs w:val="24"/>
        </w:rPr>
        <w:t>经济合理性建议结合实施标准所需的条件、投入情况、成本、难易程度等进行综合分析。</w:t>
      </w:r>
    </w:p>
    <w:p w14:paraId="49667EAC" w14:textId="6F5BDDB9" w:rsidR="00EB4F36" w:rsidRDefault="004B710E" w:rsidP="004B710E">
      <w:pPr>
        <w:tabs>
          <w:tab w:val="left" w:pos="312"/>
        </w:tabs>
        <w:spacing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在</w:t>
      </w:r>
      <w:r w:rsidRPr="004B710E">
        <w:rPr>
          <w:rFonts w:ascii="Times New Roman" w:eastAsia="宋体" w:hAnsi="Times New Roman" w:cs="Arial" w:hint="eastAsia"/>
          <w:sz w:val="24"/>
          <w:szCs w:val="24"/>
        </w:rPr>
        <w:t>实施标准所需条件及投入</w:t>
      </w:r>
      <w:r>
        <w:rPr>
          <w:rFonts w:ascii="Times New Roman" w:eastAsia="宋体" w:hAnsi="Times New Roman" w:cs="Arial" w:hint="eastAsia"/>
          <w:sz w:val="24"/>
          <w:szCs w:val="24"/>
        </w:rPr>
        <w:t>方面，一是可能涉及技术设备投入，如</w:t>
      </w:r>
      <w:r w:rsidRPr="004B710E">
        <w:rPr>
          <w:rFonts w:ascii="Times New Roman" w:eastAsia="宋体" w:hAnsi="Times New Roman" w:cs="Arial" w:hint="eastAsia"/>
          <w:sz w:val="24"/>
          <w:szCs w:val="24"/>
        </w:rPr>
        <w:t>对于数据库对接方式，需要根据数据规模和类型选择合适的数据库服务器以及相关的数据采集工具</w:t>
      </w:r>
      <w:r>
        <w:rPr>
          <w:rFonts w:ascii="Times New Roman" w:eastAsia="宋体" w:hAnsi="Times New Roman" w:cs="Arial" w:hint="eastAsia"/>
          <w:sz w:val="24"/>
          <w:szCs w:val="24"/>
        </w:rPr>
        <w:t>；</w:t>
      </w:r>
      <w:r w:rsidRPr="004B710E">
        <w:rPr>
          <w:rFonts w:ascii="Times New Roman" w:eastAsia="宋体" w:hAnsi="Times New Roman" w:cs="Arial" w:hint="eastAsia"/>
          <w:sz w:val="24"/>
          <w:szCs w:val="24"/>
        </w:rPr>
        <w:t>在物联网采集方面，需要部署各种感知设备，如水资源监测的水位传</w:t>
      </w:r>
      <w:r w:rsidRPr="004B710E">
        <w:rPr>
          <w:rFonts w:ascii="Times New Roman" w:eastAsia="宋体" w:hAnsi="Times New Roman" w:cs="Arial" w:hint="eastAsia"/>
          <w:sz w:val="24"/>
          <w:szCs w:val="24"/>
        </w:rPr>
        <w:lastRenderedPageBreak/>
        <w:t>感器、水质传感器，土地资源监测的土壤湿度传感器等</w:t>
      </w:r>
      <w:r>
        <w:rPr>
          <w:rFonts w:ascii="Times New Roman" w:eastAsia="宋体" w:hAnsi="Times New Roman" w:cs="Arial" w:hint="eastAsia"/>
          <w:sz w:val="24"/>
          <w:szCs w:val="24"/>
        </w:rPr>
        <w:t>；</w:t>
      </w:r>
      <w:r w:rsidRPr="004B710E">
        <w:rPr>
          <w:rFonts w:ascii="Times New Roman" w:eastAsia="宋体" w:hAnsi="Times New Roman" w:cs="Arial" w:hint="eastAsia"/>
          <w:sz w:val="24"/>
          <w:szCs w:val="24"/>
        </w:rPr>
        <w:t>互联网采集虽然不需要大量的硬件设备投入，但需要有稳定的网络环境和服务器来支持数据的获取和存储。</w:t>
      </w:r>
      <w:r>
        <w:rPr>
          <w:rFonts w:ascii="Times New Roman" w:eastAsia="宋体" w:hAnsi="Times New Roman" w:cs="Arial" w:hint="eastAsia"/>
          <w:sz w:val="24"/>
          <w:szCs w:val="24"/>
        </w:rPr>
        <w:t>二是</w:t>
      </w:r>
      <w:r w:rsidRPr="004B710E">
        <w:rPr>
          <w:rFonts w:ascii="Times New Roman" w:eastAsia="宋体" w:hAnsi="Times New Roman" w:cs="Arial" w:hint="eastAsia"/>
          <w:sz w:val="24"/>
          <w:szCs w:val="24"/>
        </w:rPr>
        <w:t>人员培训投入</w:t>
      </w:r>
      <w:r>
        <w:rPr>
          <w:rFonts w:ascii="Times New Roman" w:eastAsia="宋体" w:hAnsi="Times New Roman" w:cs="Arial" w:hint="eastAsia"/>
          <w:sz w:val="24"/>
          <w:szCs w:val="24"/>
        </w:rPr>
        <w:t>，为了</w:t>
      </w:r>
      <w:r w:rsidRPr="004B710E">
        <w:rPr>
          <w:rFonts w:ascii="Times New Roman" w:eastAsia="宋体" w:hAnsi="Times New Roman" w:cs="Arial" w:hint="eastAsia"/>
          <w:sz w:val="24"/>
          <w:szCs w:val="24"/>
        </w:rPr>
        <w:t>确保数据采集的准确性和规范性，需要对采集人员进行培训。培训内容包括各种采集方式的操作规范、数据质量控制要求、相关软件和工具的使用等。</w:t>
      </w:r>
    </w:p>
    <w:p w14:paraId="24177AA7" w14:textId="69504F89" w:rsidR="004B710E" w:rsidRDefault="004B710E" w:rsidP="004B710E">
      <w:pPr>
        <w:tabs>
          <w:tab w:val="left" w:pos="312"/>
        </w:tabs>
        <w:spacing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在成本方面，</w:t>
      </w:r>
      <w:r w:rsidRPr="004B710E">
        <w:rPr>
          <w:rFonts w:ascii="Times New Roman" w:eastAsia="宋体" w:hAnsi="Times New Roman" w:cs="Arial" w:hint="eastAsia"/>
          <w:sz w:val="24"/>
          <w:szCs w:val="24"/>
        </w:rPr>
        <w:t>不同的采集方式成本差异较大。</w:t>
      </w:r>
      <w:r>
        <w:rPr>
          <w:rFonts w:ascii="Times New Roman" w:eastAsia="宋体" w:hAnsi="Times New Roman" w:cs="Arial" w:hint="eastAsia"/>
          <w:sz w:val="24"/>
          <w:szCs w:val="24"/>
        </w:rPr>
        <w:t>如，</w:t>
      </w:r>
      <w:r w:rsidRPr="004B710E">
        <w:rPr>
          <w:rFonts w:ascii="Times New Roman" w:eastAsia="宋体" w:hAnsi="Times New Roman" w:cs="Arial" w:hint="eastAsia"/>
          <w:sz w:val="24"/>
          <w:szCs w:val="24"/>
        </w:rPr>
        <w:t>数据库对接的成本主要集中在数据库建设和维护以及数据采集工具的使用上。物联网采集的成本除了设备采购和维护成本外，还包括数据传输费用。互联网采集成本相对较低，但如果需要大量的数据获取，可能会受到网站的访问限制，需要购买数据访问权限或采用付费的</w:t>
      </w:r>
      <w:r w:rsidRPr="004B710E">
        <w:rPr>
          <w:rFonts w:ascii="Times New Roman" w:eastAsia="宋体" w:hAnsi="Times New Roman" w:cs="Arial" w:hint="eastAsia"/>
          <w:sz w:val="24"/>
          <w:szCs w:val="24"/>
        </w:rPr>
        <w:t xml:space="preserve"> API </w:t>
      </w:r>
      <w:r w:rsidRPr="004B710E">
        <w:rPr>
          <w:rFonts w:ascii="Times New Roman" w:eastAsia="宋体" w:hAnsi="Times New Roman" w:cs="Arial" w:hint="eastAsia"/>
          <w:sz w:val="24"/>
          <w:szCs w:val="24"/>
        </w:rPr>
        <w:t>接口，这会增加成本。</w:t>
      </w:r>
    </w:p>
    <w:p w14:paraId="5F17F057" w14:textId="53CD6ACD" w:rsidR="004B710E" w:rsidRPr="00031713" w:rsidRDefault="004B710E" w:rsidP="004278CB">
      <w:pPr>
        <w:tabs>
          <w:tab w:val="left" w:pos="312"/>
        </w:tabs>
        <w:spacing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在难以程度方面，</w:t>
      </w:r>
      <w:r w:rsidRPr="004B710E">
        <w:rPr>
          <w:rFonts w:ascii="Times New Roman" w:eastAsia="宋体" w:hAnsi="Times New Roman" w:cs="Arial" w:hint="eastAsia"/>
          <w:sz w:val="24"/>
          <w:szCs w:val="24"/>
        </w:rPr>
        <w:t>对于一些技术含量较高的采集方式，如物联网采集和数据库对接，其实施难度较大。互联网采集相对来说技术难度较低，但需要了解网络爬虫技术、</w:t>
      </w:r>
      <w:r w:rsidRPr="004B710E">
        <w:rPr>
          <w:rFonts w:ascii="Times New Roman" w:eastAsia="宋体" w:hAnsi="Times New Roman" w:cs="Arial" w:hint="eastAsia"/>
          <w:sz w:val="24"/>
          <w:szCs w:val="24"/>
        </w:rPr>
        <w:t xml:space="preserve">API </w:t>
      </w:r>
      <w:r w:rsidRPr="004B710E">
        <w:rPr>
          <w:rFonts w:ascii="Times New Roman" w:eastAsia="宋体" w:hAnsi="Times New Roman" w:cs="Arial" w:hint="eastAsia"/>
          <w:sz w:val="24"/>
          <w:szCs w:val="24"/>
        </w:rPr>
        <w:t>接口调用规则等，对于一些复杂的网站结构和数据获取要求，也可能会遇到困难。</w:t>
      </w:r>
    </w:p>
    <w:p w14:paraId="5A02006C" w14:textId="77777777" w:rsidR="00F053C1" w:rsidRPr="00F053C1" w:rsidRDefault="00F053C1" w:rsidP="00F053C1">
      <w:pPr>
        <w:numPr>
          <w:ilvl w:val="0"/>
          <w:numId w:val="9"/>
        </w:numPr>
        <w:spacing w:line="360" w:lineRule="auto"/>
        <w:rPr>
          <w:rFonts w:ascii="Times New Roman" w:eastAsia="楷体" w:hAnsi="Times New Roman" w:cs="宋体"/>
          <w:b/>
          <w:bCs/>
          <w:sz w:val="24"/>
          <w:szCs w:val="24"/>
        </w:rPr>
      </w:pPr>
      <w:r w:rsidRPr="00F053C1">
        <w:rPr>
          <w:rFonts w:ascii="Times New Roman" w:eastAsia="楷体" w:hAnsi="Times New Roman" w:cs="宋体"/>
          <w:b/>
          <w:bCs/>
          <w:sz w:val="24"/>
          <w:szCs w:val="24"/>
        </w:rPr>
        <w:t>预期的</w:t>
      </w:r>
      <w:r w:rsidRPr="00F053C1">
        <w:rPr>
          <w:rFonts w:ascii="Times New Roman" w:eastAsia="楷体" w:hAnsi="Times New Roman" w:cs="宋体" w:hint="eastAsia"/>
          <w:b/>
          <w:bCs/>
          <w:sz w:val="24"/>
          <w:szCs w:val="24"/>
        </w:rPr>
        <w:t>经济效益、社会效益和生态效益</w:t>
      </w:r>
    </w:p>
    <w:p w14:paraId="1D1C3A77" w14:textId="7CBABC09" w:rsidR="00F053C1" w:rsidRDefault="00F053C1" w:rsidP="00C266C0">
      <w:pPr>
        <w:numPr>
          <w:ilvl w:val="0"/>
          <w:numId w:val="11"/>
        </w:numPr>
        <w:spacing w:beforeLines="10" w:before="31" w:afterLines="10" w:after="31" w:line="360" w:lineRule="auto"/>
        <w:ind w:firstLineChars="200" w:firstLine="480"/>
        <w:rPr>
          <w:rFonts w:ascii="Times New Roman" w:eastAsia="宋体" w:hAnsi="Times New Roman" w:cs="Arial"/>
          <w:sz w:val="24"/>
          <w:szCs w:val="24"/>
        </w:rPr>
      </w:pPr>
      <w:r w:rsidRPr="00C266C0">
        <w:rPr>
          <w:rFonts w:ascii="Times New Roman" w:eastAsia="宋体" w:hAnsi="Times New Roman" w:cs="Arial" w:hint="eastAsia"/>
          <w:sz w:val="24"/>
          <w:szCs w:val="24"/>
        </w:rPr>
        <w:t>经济效益</w:t>
      </w:r>
    </w:p>
    <w:p w14:paraId="1D6861FD" w14:textId="571EBA1F" w:rsid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首先，</w:t>
      </w:r>
      <w:r w:rsidRPr="00AF48F4">
        <w:rPr>
          <w:rFonts w:ascii="Times New Roman" w:eastAsia="宋体" w:hAnsi="Times New Roman" w:cs="Arial" w:hint="eastAsia"/>
          <w:sz w:val="24"/>
          <w:szCs w:val="24"/>
        </w:rPr>
        <w:t>提高农业生产效率</w:t>
      </w:r>
      <w:r>
        <w:rPr>
          <w:rFonts w:ascii="Times New Roman" w:eastAsia="宋体" w:hAnsi="Times New Roman" w:cs="Arial" w:hint="eastAsia"/>
          <w:sz w:val="24"/>
          <w:szCs w:val="24"/>
        </w:rPr>
        <w:t>。</w:t>
      </w:r>
      <w:r w:rsidR="004B03AE">
        <w:rPr>
          <w:rFonts w:ascii="Times New Roman" w:eastAsia="宋体" w:hAnsi="Times New Roman" w:cs="Arial" w:hint="eastAsia"/>
          <w:sz w:val="24"/>
          <w:szCs w:val="24"/>
        </w:rPr>
        <w:t>农业农村</w:t>
      </w:r>
      <w:r w:rsidRPr="00AF48F4">
        <w:rPr>
          <w:rFonts w:ascii="Times New Roman" w:eastAsia="宋体" w:hAnsi="Times New Roman" w:cs="Arial" w:hint="eastAsia"/>
          <w:sz w:val="24"/>
          <w:szCs w:val="24"/>
        </w:rPr>
        <w:t>数据采集有助于农民和农业企业更好地了解土壤、气候、作物生长等情况，从而优化种植方案、精准施肥浇水、合理安排农事活动，提高农业生产效率，增加农作物产量和质量。通过对市场需求数据的及时采集和分析，农民可以更有针对性地调整种植结构，生产适销对路的农产品，降低市场风险，提高销售收入。</w:t>
      </w:r>
    </w:p>
    <w:p w14:paraId="2711F405" w14:textId="50D72315" w:rsid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其次，</w:t>
      </w:r>
      <w:r w:rsidRPr="00AF48F4">
        <w:rPr>
          <w:rFonts w:ascii="Times New Roman" w:eastAsia="宋体" w:hAnsi="Times New Roman" w:cs="Arial" w:hint="eastAsia"/>
          <w:sz w:val="24"/>
          <w:szCs w:val="24"/>
        </w:rPr>
        <w:t>促进农业产业升级</w:t>
      </w:r>
      <w:r>
        <w:rPr>
          <w:rFonts w:ascii="Times New Roman" w:eastAsia="宋体" w:hAnsi="Times New Roman" w:cs="Arial" w:hint="eastAsia"/>
          <w:sz w:val="24"/>
          <w:szCs w:val="24"/>
        </w:rPr>
        <w:t>。</w:t>
      </w:r>
      <w:r w:rsidR="004B03AE" w:rsidRPr="004B03AE">
        <w:rPr>
          <w:rFonts w:ascii="Times New Roman" w:eastAsia="宋体" w:hAnsi="Times New Roman" w:cs="Arial" w:hint="eastAsia"/>
          <w:sz w:val="24"/>
          <w:szCs w:val="24"/>
        </w:rPr>
        <w:t>农业农村</w:t>
      </w:r>
      <w:r w:rsidRPr="00AF48F4">
        <w:rPr>
          <w:rFonts w:ascii="Times New Roman" w:eastAsia="宋体" w:hAnsi="Times New Roman" w:cs="Arial" w:hint="eastAsia"/>
          <w:sz w:val="24"/>
          <w:szCs w:val="24"/>
        </w:rPr>
        <w:t>数据采集为农业科技创新提供了可靠的数据基础，有助于</w:t>
      </w:r>
      <w:proofErr w:type="gramStart"/>
      <w:r w:rsidRPr="00AF48F4">
        <w:rPr>
          <w:rFonts w:ascii="Times New Roman" w:eastAsia="宋体" w:hAnsi="Times New Roman" w:cs="Arial" w:hint="eastAsia"/>
          <w:sz w:val="24"/>
          <w:szCs w:val="24"/>
        </w:rPr>
        <w:t>研发新型</w:t>
      </w:r>
      <w:proofErr w:type="gramEnd"/>
      <w:r w:rsidRPr="00AF48F4">
        <w:rPr>
          <w:rFonts w:ascii="Times New Roman" w:eastAsia="宋体" w:hAnsi="Times New Roman" w:cs="Arial" w:hint="eastAsia"/>
          <w:sz w:val="24"/>
          <w:szCs w:val="24"/>
        </w:rPr>
        <w:t>农业技术、推广智能化农业设备，推动农业产业向现代化、智能化、高效化方向发展。吸引更多的社会资本投入农业领域，促进农业产业链的延伸和拓展，提高农业附加值，增加农民就业机会和收入来源。</w:t>
      </w:r>
    </w:p>
    <w:p w14:paraId="24F581C6" w14:textId="6869C514" w:rsidR="00AF48F4" w:rsidRP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最后，</w:t>
      </w:r>
      <w:r w:rsidRPr="00AF48F4">
        <w:rPr>
          <w:rFonts w:ascii="Times New Roman" w:eastAsia="宋体" w:hAnsi="Times New Roman" w:cs="Arial" w:hint="eastAsia"/>
          <w:sz w:val="24"/>
          <w:szCs w:val="24"/>
        </w:rPr>
        <w:t>提升农村经济发展水平</w:t>
      </w:r>
      <w:r>
        <w:rPr>
          <w:rFonts w:ascii="Times New Roman" w:eastAsia="宋体" w:hAnsi="Times New Roman" w:cs="Arial" w:hint="eastAsia"/>
          <w:sz w:val="24"/>
          <w:szCs w:val="24"/>
        </w:rPr>
        <w:t>。</w:t>
      </w:r>
      <w:r w:rsidR="004B03AE" w:rsidRPr="004B03AE">
        <w:rPr>
          <w:rFonts w:ascii="Times New Roman" w:eastAsia="宋体" w:hAnsi="Times New Roman" w:cs="Arial" w:hint="eastAsia"/>
          <w:sz w:val="24"/>
          <w:szCs w:val="24"/>
        </w:rPr>
        <w:t>农业农村</w:t>
      </w:r>
      <w:r w:rsidRPr="00AF48F4">
        <w:rPr>
          <w:rFonts w:ascii="Times New Roman" w:eastAsia="宋体" w:hAnsi="Times New Roman" w:cs="Arial" w:hint="eastAsia"/>
          <w:sz w:val="24"/>
          <w:szCs w:val="24"/>
        </w:rPr>
        <w:t>数据采集可以为农村经济发展规划提供科学依据，帮助政府制定合理的政策措施，引导农村产业合理布局，促进农村一二三产业融合发展。</w:t>
      </w:r>
    </w:p>
    <w:p w14:paraId="46BEA294" w14:textId="0A588580" w:rsidR="00AF48F4" w:rsidRDefault="00AF48F4" w:rsidP="00C266C0">
      <w:pPr>
        <w:numPr>
          <w:ilvl w:val="0"/>
          <w:numId w:val="11"/>
        </w:numPr>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社会效益</w:t>
      </w:r>
    </w:p>
    <w:p w14:paraId="2A2D411E" w14:textId="236D7091" w:rsid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lastRenderedPageBreak/>
        <w:t>首先，</w:t>
      </w:r>
      <w:r w:rsidRPr="00AF48F4">
        <w:rPr>
          <w:rFonts w:ascii="Times New Roman" w:eastAsia="宋体" w:hAnsi="Times New Roman" w:cs="Arial" w:hint="eastAsia"/>
          <w:sz w:val="24"/>
          <w:szCs w:val="24"/>
        </w:rPr>
        <w:t>改善农村治理水平</w:t>
      </w:r>
      <w:r>
        <w:rPr>
          <w:rFonts w:ascii="Times New Roman" w:eastAsia="宋体" w:hAnsi="Times New Roman" w:cs="Arial" w:hint="eastAsia"/>
          <w:sz w:val="24"/>
          <w:szCs w:val="24"/>
        </w:rPr>
        <w:t>。</w:t>
      </w:r>
      <w:r w:rsidRPr="00AF48F4">
        <w:rPr>
          <w:rFonts w:ascii="Times New Roman" w:eastAsia="宋体" w:hAnsi="Times New Roman" w:cs="Arial" w:hint="eastAsia"/>
          <w:sz w:val="24"/>
          <w:szCs w:val="24"/>
        </w:rPr>
        <w:t>规范的数据采集可以为农村基层治理提供准确的信息支持，帮助政府及时了解农村社会动态、民生需求和问题隐患，提高农村治理的针对性和有效性。促进农村信息化建设，提高农民的信息化素养和参与农村治理的积极性，推动农村治理体系和治理能力现代化。</w:t>
      </w:r>
    </w:p>
    <w:p w14:paraId="54206444" w14:textId="621EB743" w:rsid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其次，</w:t>
      </w:r>
      <w:r w:rsidRPr="00AF48F4">
        <w:rPr>
          <w:rFonts w:ascii="Times New Roman" w:eastAsia="宋体" w:hAnsi="Times New Roman" w:cs="Arial" w:hint="eastAsia"/>
          <w:sz w:val="24"/>
          <w:szCs w:val="24"/>
        </w:rPr>
        <w:t>保障农民权益</w:t>
      </w:r>
      <w:r>
        <w:rPr>
          <w:rFonts w:ascii="Times New Roman" w:eastAsia="宋体" w:hAnsi="Times New Roman" w:cs="Arial" w:hint="eastAsia"/>
          <w:sz w:val="24"/>
          <w:szCs w:val="24"/>
        </w:rPr>
        <w:t>。</w:t>
      </w:r>
      <w:r w:rsidRPr="00AF48F4">
        <w:rPr>
          <w:rFonts w:ascii="Times New Roman" w:eastAsia="宋体" w:hAnsi="Times New Roman" w:cs="Arial" w:hint="eastAsia"/>
          <w:sz w:val="24"/>
          <w:szCs w:val="24"/>
        </w:rPr>
        <w:t>准确的数据采集可以为农民提供更好的公共服务，如教育、医疗、社会保障等。同时，也有助于保障农民的土地权益、财产权益和劳动权益，维护农村社会稳定。增强农民对农业农村发展的信心和满意度，提高农民的幸福感和获得感。</w:t>
      </w:r>
    </w:p>
    <w:p w14:paraId="7368867B" w14:textId="2391A7C7" w:rsidR="00AF48F4" w:rsidRP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最后，</w:t>
      </w:r>
      <w:r w:rsidRPr="00AF48F4">
        <w:rPr>
          <w:rFonts w:ascii="Times New Roman" w:eastAsia="宋体" w:hAnsi="Times New Roman" w:cs="Arial" w:hint="eastAsia"/>
          <w:sz w:val="24"/>
          <w:szCs w:val="24"/>
        </w:rPr>
        <w:t>推动城乡一体化发展</w:t>
      </w:r>
      <w:r>
        <w:rPr>
          <w:rFonts w:ascii="Times New Roman" w:eastAsia="宋体" w:hAnsi="Times New Roman" w:cs="Arial" w:hint="eastAsia"/>
          <w:sz w:val="24"/>
          <w:szCs w:val="24"/>
        </w:rPr>
        <w:t>。</w:t>
      </w:r>
      <w:r w:rsidRPr="00AF48F4">
        <w:rPr>
          <w:rFonts w:ascii="Times New Roman" w:eastAsia="宋体" w:hAnsi="Times New Roman" w:cs="Arial" w:hint="eastAsia"/>
          <w:sz w:val="24"/>
          <w:szCs w:val="24"/>
        </w:rPr>
        <w:t>统一的数据采集规范有助于打破城乡之间的数据壁垒，实现城乡数据资源的共享和流通。这将为城乡一体化发展提供有力的支撑，促进城乡要素合理流动、公共服务均等化和基础设施互联互通。</w:t>
      </w:r>
    </w:p>
    <w:p w14:paraId="6612302A" w14:textId="2A8B3999" w:rsidR="00AF48F4" w:rsidRDefault="00AF48F4" w:rsidP="00C266C0">
      <w:pPr>
        <w:numPr>
          <w:ilvl w:val="0"/>
          <w:numId w:val="11"/>
        </w:numPr>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生态效益</w:t>
      </w:r>
    </w:p>
    <w:p w14:paraId="3F15C346" w14:textId="7318C058" w:rsid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首先，</w:t>
      </w:r>
      <w:r w:rsidRPr="00AF48F4">
        <w:rPr>
          <w:rFonts w:ascii="Times New Roman" w:eastAsia="宋体" w:hAnsi="Times New Roman" w:cs="Arial" w:hint="eastAsia"/>
          <w:sz w:val="24"/>
          <w:szCs w:val="24"/>
        </w:rPr>
        <w:t>促进农业可持续发展</w:t>
      </w:r>
      <w:r>
        <w:rPr>
          <w:rFonts w:ascii="Times New Roman" w:eastAsia="宋体" w:hAnsi="Times New Roman" w:cs="Arial" w:hint="eastAsia"/>
          <w:sz w:val="24"/>
          <w:szCs w:val="24"/>
        </w:rPr>
        <w:t>。</w:t>
      </w:r>
      <w:r w:rsidRPr="00AF48F4">
        <w:rPr>
          <w:rFonts w:ascii="Times New Roman" w:eastAsia="宋体" w:hAnsi="Times New Roman" w:cs="Arial" w:hint="eastAsia"/>
          <w:sz w:val="24"/>
          <w:szCs w:val="24"/>
        </w:rPr>
        <w:t>通过对农业生态环境数据的采集和分析，及时掌握土壤、水、空气等资源的质量状况，为农业生态环境保护和治理提供科学依据。引导农民采用生态友好型的农业生产方式，减少化肥、农药的使用量，降低农业面源污染，保护生态环境，实现农业可持续发展。</w:t>
      </w:r>
    </w:p>
    <w:p w14:paraId="4E93F49A" w14:textId="67907D4F" w:rsidR="00AF48F4" w:rsidRDefault="00AF48F4" w:rsidP="00AF48F4">
      <w:pPr>
        <w:tabs>
          <w:tab w:val="left" w:pos="312"/>
        </w:tabs>
        <w:spacing w:beforeLines="10" w:before="31" w:afterLines="10" w:after="31" w:line="360" w:lineRule="auto"/>
        <w:ind w:firstLineChars="200" w:firstLine="480"/>
        <w:rPr>
          <w:rFonts w:ascii="Times New Roman" w:eastAsia="宋体" w:hAnsi="Times New Roman" w:cs="Arial"/>
          <w:sz w:val="24"/>
          <w:szCs w:val="24"/>
        </w:rPr>
      </w:pPr>
      <w:r>
        <w:rPr>
          <w:rFonts w:ascii="Times New Roman" w:eastAsia="宋体" w:hAnsi="Times New Roman" w:cs="Arial" w:hint="eastAsia"/>
          <w:sz w:val="24"/>
          <w:szCs w:val="24"/>
        </w:rPr>
        <w:t>其次，</w:t>
      </w:r>
      <w:r w:rsidRPr="00AF48F4">
        <w:rPr>
          <w:rFonts w:ascii="Times New Roman" w:eastAsia="宋体" w:hAnsi="Times New Roman" w:cs="Arial" w:hint="eastAsia"/>
          <w:sz w:val="24"/>
          <w:szCs w:val="24"/>
        </w:rPr>
        <w:t>提升农村生态环境质量</w:t>
      </w:r>
      <w:r>
        <w:rPr>
          <w:rFonts w:ascii="Times New Roman" w:eastAsia="宋体" w:hAnsi="Times New Roman" w:cs="Arial" w:hint="eastAsia"/>
          <w:sz w:val="24"/>
          <w:szCs w:val="24"/>
        </w:rPr>
        <w:t>。</w:t>
      </w:r>
      <w:r w:rsidRPr="00AF48F4">
        <w:rPr>
          <w:rFonts w:ascii="Times New Roman" w:eastAsia="宋体" w:hAnsi="Times New Roman" w:cs="Arial" w:hint="eastAsia"/>
          <w:sz w:val="24"/>
          <w:szCs w:val="24"/>
        </w:rPr>
        <w:t>规范的数据采集可以为农村环境整治提供准确的目标和方向，帮助政府制定有效的环境治理措施，改善农村人居环境，提升农村生态环境质量。增强农民的生态环保意识，鼓励农民积极参与农村生态环境建设和保护，共同营造美丽宜居的乡村环境。</w:t>
      </w:r>
    </w:p>
    <w:p w14:paraId="660A4707" w14:textId="77777777"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bookmarkStart w:id="3" w:name="_Hlk177387118"/>
      <w:bookmarkStart w:id="4" w:name="_Hlk177386848"/>
      <w:r w:rsidRPr="00CD640F">
        <w:rPr>
          <w:rFonts w:ascii="Times New Roman" w:eastAsia="黑体" w:hAnsi="Times New Roman" w:cs="宋体" w:hint="eastAsia"/>
          <w:bCs/>
          <w:kern w:val="44"/>
          <w:sz w:val="24"/>
          <w:szCs w:val="24"/>
        </w:rPr>
        <w:t>与国际、国外同类标准技术内容的对比情况，或者与测试的国外样品、样机的有关数据对比情况</w:t>
      </w:r>
    </w:p>
    <w:bookmarkEnd w:id="3"/>
    <w:p w14:paraId="73AFC4A7" w14:textId="6CE3B79A" w:rsidR="008B1A12" w:rsidRDefault="008B1A12" w:rsidP="00E124DC">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在</w:t>
      </w:r>
      <w:r w:rsidRPr="008B1A12">
        <w:rPr>
          <w:rFonts w:ascii="Times New Roman" w:eastAsia="宋体" w:hAnsi="Times New Roman" w:cs="宋体" w:hint="eastAsia"/>
          <w:sz w:val="24"/>
          <w:szCs w:val="24"/>
        </w:rPr>
        <w:t>采集对象分类</w:t>
      </w:r>
      <w:r>
        <w:rPr>
          <w:rFonts w:ascii="Times New Roman" w:eastAsia="宋体" w:hAnsi="Times New Roman" w:cs="宋体" w:hint="eastAsia"/>
          <w:sz w:val="24"/>
          <w:szCs w:val="24"/>
        </w:rPr>
        <w:t>，</w:t>
      </w:r>
      <w:r w:rsidRPr="008B1A12">
        <w:rPr>
          <w:rFonts w:ascii="Times New Roman" w:eastAsia="宋体" w:hAnsi="Times New Roman" w:cs="宋体" w:hint="eastAsia"/>
          <w:sz w:val="24"/>
          <w:szCs w:val="24"/>
        </w:rPr>
        <w:t>本标准将农业农村数据分为资源数据、主体数据和产品数据三大类，并进一步细分。例如资源数据涵盖水资源、土地资源等；主体数据包括普通农户、家庭农场等各类主体；产品数据包含农业投入品、生产服务和产出品等。这种分类方式全面且符合我国农业农村的实际数据构成情况，有助于对不同类型的数据进行针对性采集和管理。国际相关标准（如联合国粮农组织相关统计指南可能涉及的数据分类）可能更侧重于从全球或区域角度出发，对农业生产相关的数据进行分类，如侧重于农作物种植面积、产量、农业劳动力等宏观层面</w:t>
      </w:r>
      <w:r w:rsidRPr="008B1A12">
        <w:rPr>
          <w:rFonts w:ascii="Times New Roman" w:eastAsia="宋体" w:hAnsi="Times New Roman" w:cs="宋体" w:hint="eastAsia"/>
          <w:sz w:val="24"/>
          <w:szCs w:val="24"/>
        </w:rPr>
        <w:lastRenderedPageBreak/>
        <w:t>的数据分类，对于我国农业农村中一些具有特色的主体数据（如农村集体经济组织、农业社会服务组织等）以及详细的产品数据分类可能涉及不够全面。</w:t>
      </w:r>
    </w:p>
    <w:p w14:paraId="34F79FFF" w14:textId="01281A47" w:rsidR="008B1A12" w:rsidRDefault="008B1A12" w:rsidP="00E124DC">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在</w:t>
      </w:r>
      <w:r w:rsidRPr="008B1A12">
        <w:rPr>
          <w:rFonts w:ascii="Times New Roman" w:eastAsia="宋体" w:hAnsi="Times New Roman" w:cs="宋体" w:hint="eastAsia"/>
          <w:sz w:val="24"/>
          <w:szCs w:val="24"/>
        </w:rPr>
        <w:t>采集方式</w:t>
      </w:r>
      <w:r>
        <w:rPr>
          <w:rFonts w:ascii="Times New Roman" w:eastAsia="宋体" w:hAnsi="Times New Roman" w:cs="宋体" w:hint="eastAsia"/>
          <w:sz w:val="24"/>
          <w:szCs w:val="24"/>
        </w:rPr>
        <w:t>，</w:t>
      </w:r>
      <w:r w:rsidRPr="008B1A12">
        <w:rPr>
          <w:rFonts w:ascii="Times New Roman" w:eastAsia="宋体" w:hAnsi="Times New Roman" w:cs="宋体" w:hint="eastAsia"/>
          <w:sz w:val="24"/>
          <w:szCs w:val="24"/>
        </w:rPr>
        <w:t>本标准明确提出采集方式可分为数据库对接、遥感观测、物联网采集、互联网采集、通用格式文件获取及数据录入等。并对每种采集方式都详细规定了相应的技术要求和操作规范。例如数据库对接需考虑数据结构、兼容性等；遥感观测要根据监测对象、面积等选择合适方式；物联网采集对感知设备分类、接入方式等进行了规范。这种详细且符合我国当前信息技术应用实际情况的规定，有助于确保采集数据的质量和有效性。国际相关标准（如一些发达国家的农业数据采集标准）：在采集方式上可能与我国标准有相似之处，但在技术应用的侧重点上可能存在差异。例如，一些发达国家可能在物联网和遥感技术应用方面更为先进和广泛，对相关设备和技术的标准要求可能更高，但对于通用格式文件获取和数据录入等人工参与较多的方式可能规范相对较少，因为其信息化程度较高可能更多依赖自动化采集方式</w:t>
      </w:r>
      <w:r>
        <w:rPr>
          <w:rFonts w:ascii="Times New Roman" w:eastAsia="宋体" w:hAnsi="Times New Roman" w:cs="宋体" w:hint="eastAsia"/>
          <w:sz w:val="24"/>
          <w:szCs w:val="24"/>
        </w:rPr>
        <w:t>。</w:t>
      </w:r>
    </w:p>
    <w:p w14:paraId="2011A7D4" w14:textId="39911C13" w:rsidR="004E3311" w:rsidRPr="00CD640F" w:rsidRDefault="008B1A12" w:rsidP="00E124DC">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在</w:t>
      </w:r>
      <w:r w:rsidRPr="008B1A12">
        <w:rPr>
          <w:rFonts w:ascii="Times New Roman" w:eastAsia="宋体" w:hAnsi="Times New Roman" w:cs="宋体" w:hint="eastAsia"/>
          <w:sz w:val="24"/>
          <w:szCs w:val="24"/>
        </w:rPr>
        <w:t>采集频率</w:t>
      </w:r>
      <w:r>
        <w:rPr>
          <w:rFonts w:ascii="Times New Roman" w:eastAsia="宋体" w:hAnsi="Times New Roman" w:cs="宋体" w:hint="eastAsia"/>
          <w:sz w:val="24"/>
          <w:szCs w:val="24"/>
        </w:rPr>
        <w:t>设定方面，</w:t>
      </w:r>
      <w:r w:rsidRPr="008B1A12">
        <w:rPr>
          <w:rFonts w:ascii="Times New Roman" w:eastAsia="宋体" w:hAnsi="Times New Roman" w:cs="宋体" w:hint="eastAsia"/>
          <w:sz w:val="24"/>
          <w:szCs w:val="24"/>
        </w:rPr>
        <w:t>本标准综合考虑了数据类型、数据对象和采集方式等因素，详细规定了不同采集对象的采集频率。例如对于水资源，数据库对接可每周或每月一次，遥感观测每季度或半年等；对于不同主体如普通农户互联网采集每周或每月一次等。这种基于我国农业农村数据的实际动态变化情况和采集成本等因素制定的频率标准，具有较强的实用性。国际相关标准（如部分国际农业研究机构的数据采集规范）可能由于其研究目的和关注重点不同，采集频率的设定可能无法完全适用于我国国情。比如对于一些全球性农业问题研究，可能对某些数据采集频率较低，无法满足我国对本地农业农村数据实时性和准确性的要求，或者其设定的频率未充分考虑我国农业生产周期、农村社会活动规律等因素。</w:t>
      </w:r>
    </w:p>
    <w:p w14:paraId="2D3EA8F9" w14:textId="77777777"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r w:rsidRPr="00CD640F">
        <w:rPr>
          <w:rFonts w:ascii="Times New Roman" w:eastAsia="黑体" w:hAnsi="Times New Roman" w:cs="宋体" w:hint="eastAsia"/>
          <w:bCs/>
          <w:kern w:val="44"/>
          <w:sz w:val="24"/>
          <w:szCs w:val="24"/>
        </w:rPr>
        <w:t>以国际标准为基础的起草情况，以及是否合</w:t>
      </w:r>
      <w:proofErr w:type="gramStart"/>
      <w:r w:rsidRPr="00CD640F">
        <w:rPr>
          <w:rFonts w:ascii="Times New Roman" w:eastAsia="黑体" w:hAnsi="Times New Roman" w:cs="宋体" w:hint="eastAsia"/>
          <w:bCs/>
          <w:kern w:val="44"/>
          <w:sz w:val="24"/>
          <w:szCs w:val="24"/>
        </w:rPr>
        <w:t>规</w:t>
      </w:r>
      <w:proofErr w:type="gramEnd"/>
      <w:r w:rsidRPr="00CD640F">
        <w:rPr>
          <w:rFonts w:ascii="Times New Roman" w:eastAsia="黑体" w:hAnsi="Times New Roman" w:cs="宋体" w:hint="eastAsia"/>
          <w:bCs/>
          <w:kern w:val="44"/>
          <w:sz w:val="24"/>
          <w:szCs w:val="24"/>
        </w:rPr>
        <w:t>引用或者采用国际国外标准，并说明未采用国际标准的原因</w:t>
      </w:r>
    </w:p>
    <w:p w14:paraId="57E52256" w14:textId="7906B326" w:rsidR="00CD640F" w:rsidRPr="00CD640F" w:rsidRDefault="00CD640F" w:rsidP="00E124DC">
      <w:pPr>
        <w:spacing w:line="360" w:lineRule="auto"/>
        <w:ind w:firstLineChars="200" w:firstLine="480"/>
        <w:rPr>
          <w:rFonts w:ascii="Times New Roman" w:eastAsia="宋体" w:hAnsi="Times New Roman" w:cs="宋体"/>
          <w:sz w:val="24"/>
          <w:szCs w:val="24"/>
        </w:rPr>
      </w:pPr>
      <w:r w:rsidRPr="00CD640F">
        <w:rPr>
          <w:rFonts w:ascii="Times New Roman" w:eastAsia="宋体" w:hAnsi="Times New Roman" w:cs="宋体" w:hint="eastAsia"/>
          <w:sz w:val="24"/>
          <w:szCs w:val="24"/>
        </w:rPr>
        <w:t>本标准未采用或引用国际和国外标准。</w:t>
      </w:r>
      <w:r w:rsidR="00771C36">
        <w:rPr>
          <w:rFonts w:ascii="Times New Roman" w:eastAsia="宋体" w:hAnsi="Times New Roman" w:cs="宋体" w:hint="eastAsia"/>
          <w:sz w:val="24"/>
          <w:szCs w:val="24"/>
        </w:rPr>
        <w:t>首先，由于国情差异，</w:t>
      </w:r>
      <w:r w:rsidR="00771C36" w:rsidRPr="00771C36">
        <w:rPr>
          <w:rFonts w:ascii="Times New Roman" w:eastAsia="宋体" w:hAnsi="Times New Roman" w:cs="宋体" w:hint="eastAsia"/>
          <w:sz w:val="24"/>
          <w:szCs w:val="24"/>
        </w:rPr>
        <w:t>我国农业农村的发展阶段、发展模式、管理体制等与国际上其他国家存在一定的差异。国际标准往往是基于特定国家或地区的情况制定的，不一定完全适用于我国。例如，我国的土地制度、农业经营主体、农村社会结构等与国外有很大不同，因此在数据采集的对象和需求上也存在差异。</w:t>
      </w:r>
      <w:r w:rsidR="00771C36">
        <w:rPr>
          <w:rFonts w:ascii="Times New Roman" w:eastAsia="宋体" w:hAnsi="Times New Roman" w:cs="宋体" w:hint="eastAsia"/>
          <w:sz w:val="24"/>
          <w:szCs w:val="24"/>
        </w:rPr>
        <w:t>其次，实际需求不同，</w:t>
      </w:r>
      <w:r w:rsidR="00771C36" w:rsidRPr="00771C36">
        <w:rPr>
          <w:rFonts w:ascii="Times New Roman" w:eastAsia="宋体" w:hAnsi="Times New Roman" w:cs="宋体" w:hint="eastAsia"/>
          <w:sz w:val="24"/>
          <w:szCs w:val="24"/>
        </w:rPr>
        <w:t>我国农业农村发展面临</w:t>
      </w:r>
      <w:r w:rsidR="00771C36" w:rsidRPr="00771C36">
        <w:rPr>
          <w:rFonts w:ascii="Times New Roman" w:eastAsia="宋体" w:hAnsi="Times New Roman" w:cs="宋体" w:hint="eastAsia"/>
          <w:sz w:val="24"/>
          <w:szCs w:val="24"/>
        </w:rPr>
        <w:lastRenderedPageBreak/>
        <w:t>着独特的问题和挑战，需要有针对性地制定数据采集规范。例如，我国在脱贫攻坚、乡村振兴等战略实施过程中，需要重点关注农村贫困人口、农村基础设施建设、农村产业发展等方面的数据采集，而这些在国际标准中可能没有得到充分体现。</w:t>
      </w:r>
      <w:r w:rsidR="00771C36">
        <w:rPr>
          <w:rFonts w:ascii="Times New Roman" w:eastAsia="宋体" w:hAnsi="Times New Roman" w:cs="宋体" w:hint="eastAsia"/>
          <w:sz w:val="24"/>
          <w:szCs w:val="24"/>
        </w:rPr>
        <w:t>最后，技术条件限制，</w:t>
      </w:r>
      <w:r w:rsidR="00771C36" w:rsidRPr="00771C36">
        <w:rPr>
          <w:rFonts w:ascii="Times New Roman" w:eastAsia="宋体" w:hAnsi="Times New Roman" w:cs="宋体" w:hint="eastAsia"/>
          <w:sz w:val="24"/>
          <w:szCs w:val="24"/>
        </w:rPr>
        <w:t>我国在农业农村数据采集技术方面虽然取得了很大进步，但与国际先进水平仍存在一定差距。有些国际标准中要求的技术手段在我国可能还不具备广泛应用的条件，或者成本过高。因此，需要根据我国的实际技术水平和经济条件，制定适合我国的数据采集规范。</w:t>
      </w:r>
    </w:p>
    <w:p w14:paraId="0C631AD5" w14:textId="77777777"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r w:rsidRPr="00CD640F">
        <w:rPr>
          <w:rFonts w:ascii="Times New Roman" w:eastAsia="黑体" w:hAnsi="Times New Roman" w:cs="宋体" w:hint="eastAsia"/>
          <w:bCs/>
          <w:kern w:val="44"/>
          <w:sz w:val="24"/>
          <w:szCs w:val="24"/>
        </w:rPr>
        <w:t>与有关法律、行政法规及相关标准的关系</w:t>
      </w:r>
    </w:p>
    <w:p w14:paraId="51090BD5" w14:textId="088B7980" w:rsidR="00CD640F" w:rsidRDefault="009561F3" w:rsidP="00E124DC">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首先，</w:t>
      </w:r>
      <w:r w:rsidRPr="009561F3">
        <w:rPr>
          <w:rFonts w:ascii="Times New Roman" w:eastAsia="宋体" w:hAnsi="Times New Roman" w:cs="宋体" w:hint="eastAsia"/>
          <w:sz w:val="24"/>
          <w:szCs w:val="24"/>
        </w:rPr>
        <w:t>《农业农村数据采集规范》的制定需严格遵守国家相关法律法规，如《中华人民共和国数据安全法》《中华人民共和国网络安全法》等。在数据采集过程中，必须确保数据的安全性和合法性，保护个人隐私和国家信息安全。对于涉及农业农村领域的特定法律法规，如《中华人民共和国农业法》等，标准的制定也应与之相协调，以保障农业农村发展的有序进行。例如，在采集农业生产数据时，要遵循农业资源保护和可持续发展的法律要求。</w:t>
      </w:r>
    </w:p>
    <w:p w14:paraId="14196419" w14:textId="0EEED71B" w:rsidR="009561F3" w:rsidRDefault="009561F3" w:rsidP="00E124DC">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其次，</w:t>
      </w:r>
      <w:r w:rsidRPr="009561F3">
        <w:rPr>
          <w:rFonts w:ascii="Times New Roman" w:eastAsia="宋体" w:hAnsi="Times New Roman" w:cs="宋体" w:hint="eastAsia"/>
          <w:sz w:val="24"/>
          <w:szCs w:val="24"/>
        </w:rPr>
        <w:t>行政法规通常对农业农村发展的各个方面做出具体规定，而数据采集规范可以为这些行政法规的实施提供有力支持。数据采集规范还可以帮助监督和评估行政法规的执行效果。通过采集相关数据，可以及时了解行政法规在农业农村领域的落实情况，为政策调整和改进提供参考。</w:t>
      </w:r>
    </w:p>
    <w:p w14:paraId="6C89666F" w14:textId="7BBED4E3" w:rsidR="009561F3" w:rsidRPr="00CD640F" w:rsidRDefault="009561F3" w:rsidP="00E124DC">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最后，</w:t>
      </w:r>
      <w:r w:rsidRPr="009561F3">
        <w:rPr>
          <w:rFonts w:ascii="Times New Roman" w:eastAsia="宋体" w:hAnsi="Times New Roman" w:cs="宋体" w:hint="eastAsia"/>
          <w:sz w:val="24"/>
          <w:szCs w:val="24"/>
        </w:rPr>
        <w:t>《农业农村数据采集规范》与农业农村领域的其他标准相互补充，共同构建完善的农业农村标准体系。例如，与农业生产技术标准、农产品质量标准等相结合，为农业生产全过程提供数据支持。在采集农产品质量数据时，可以参考农产品质量标准中的指标要求，确保采集的数据能够准确反映农产品的质量状况。《农业农村数据采集规范》与其他相关标准在术语定义、数据格式、采集方法等方面保持协调一致。</w:t>
      </w:r>
    </w:p>
    <w:p w14:paraId="6317DBE5" w14:textId="77777777"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r w:rsidRPr="00CD640F">
        <w:rPr>
          <w:rFonts w:ascii="Times New Roman" w:eastAsia="黑体" w:hAnsi="Times New Roman" w:cs="宋体" w:hint="eastAsia"/>
          <w:bCs/>
          <w:kern w:val="44"/>
          <w:sz w:val="24"/>
          <w:szCs w:val="24"/>
        </w:rPr>
        <w:t>重大分歧意见的处理经过和依据</w:t>
      </w:r>
    </w:p>
    <w:p w14:paraId="255BC127" w14:textId="77777777" w:rsidR="00CD640F" w:rsidRPr="00CD640F" w:rsidRDefault="00CD640F" w:rsidP="00E124DC">
      <w:pPr>
        <w:spacing w:line="360" w:lineRule="auto"/>
        <w:ind w:firstLineChars="200" w:firstLine="480"/>
        <w:rPr>
          <w:rFonts w:ascii="Times New Roman" w:eastAsia="宋体" w:hAnsi="Times New Roman" w:cs="宋体"/>
          <w:sz w:val="24"/>
          <w:szCs w:val="24"/>
        </w:rPr>
      </w:pPr>
      <w:r w:rsidRPr="00CD640F">
        <w:rPr>
          <w:rFonts w:ascii="Times New Roman" w:eastAsia="宋体" w:hAnsi="Times New Roman" w:cs="宋体" w:hint="eastAsia"/>
          <w:sz w:val="24"/>
          <w:szCs w:val="24"/>
        </w:rPr>
        <w:t>无。</w:t>
      </w:r>
    </w:p>
    <w:p w14:paraId="4C0DAA4B" w14:textId="77777777"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r w:rsidRPr="00CD640F">
        <w:rPr>
          <w:rFonts w:ascii="Times New Roman" w:eastAsia="黑体" w:hAnsi="Times New Roman" w:cs="宋体" w:hint="eastAsia"/>
          <w:bCs/>
          <w:kern w:val="44"/>
          <w:sz w:val="24"/>
          <w:szCs w:val="24"/>
        </w:rPr>
        <w:t>涉及专利的有关说明</w:t>
      </w:r>
    </w:p>
    <w:p w14:paraId="434AD0C5" w14:textId="77777777" w:rsidR="00CD640F" w:rsidRPr="00CD640F" w:rsidRDefault="00CD640F" w:rsidP="00E124DC">
      <w:pPr>
        <w:spacing w:line="360" w:lineRule="auto"/>
        <w:ind w:firstLineChars="200" w:firstLine="480"/>
        <w:rPr>
          <w:rFonts w:ascii="Times New Roman" w:eastAsia="宋体" w:hAnsi="Times New Roman" w:cs="宋体"/>
          <w:sz w:val="24"/>
          <w:szCs w:val="24"/>
        </w:rPr>
      </w:pPr>
      <w:r w:rsidRPr="00CD640F">
        <w:rPr>
          <w:rFonts w:ascii="Times New Roman" w:eastAsia="宋体" w:hAnsi="Times New Roman" w:cs="宋体" w:hint="eastAsia"/>
          <w:sz w:val="24"/>
          <w:szCs w:val="24"/>
        </w:rPr>
        <w:t>无。</w:t>
      </w:r>
    </w:p>
    <w:p w14:paraId="2837E105" w14:textId="62F9FD80"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r w:rsidRPr="00CD640F">
        <w:rPr>
          <w:rFonts w:ascii="Times New Roman" w:eastAsia="黑体" w:hAnsi="Times New Roman" w:cs="宋体" w:hint="eastAsia"/>
          <w:bCs/>
          <w:kern w:val="44"/>
          <w:sz w:val="24"/>
          <w:szCs w:val="24"/>
        </w:rPr>
        <w:t>实施</w:t>
      </w:r>
      <w:r w:rsidR="007F2C5B">
        <w:rPr>
          <w:rFonts w:ascii="Times New Roman" w:eastAsia="黑体" w:hAnsi="Times New Roman" w:cs="宋体" w:hint="eastAsia"/>
          <w:bCs/>
          <w:kern w:val="44"/>
          <w:sz w:val="24"/>
          <w:szCs w:val="24"/>
        </w:rPr>
        <w:t>行业</w:t>
      </w:r>
      <w:r w:rsidRPr="00CD640F">
        <w:rPr>
          <w:rFonts w:ascii="Times New Roman" w:eastAsia="黑体" w:hAnsi="Times New Roman" w:cs="宋体" w:hint="eastAsia"/>
          <w:bCs/>
          <w:kern w:val="44"/>
          <w:sz w:val="24"/>
          <w:szCs w:val="24"/>
        </w:rPr>
        <w:t>标准的要求，以及组织措施、技术措施、过渡期和实施日期的建议</w:t>
      </w:r>
      <w:r w:rsidRPr="00CD640F">
        <w:rPr>
          <w:rFonts w:ascii="Times New Roman" w:eastAsia="黑体" w:hAnsi="Times New Roman" w:cs="宋体" w:hint="eastAsia"/>
          <w:bCs/>
          <w:kern w:val="44"/>
          <w:sz w:val="24"/>
          <w:szCs w:val="24"/>
        </w:rPr>
        <w:lastRenderedPageBreak/>
        <w:t>等措施建议</w:t>
      </w:r>
    </w:p>
    <w:p w14:paraId="303699D3" w14:textId="25CD75BB" w:rsidR="009561F3" w:rsidRPr="009561F3" w:rsidRDefault="00A42DCC" w:rsidP="007F2C5B">
      <w:pPr>
        <w:spacing w:line="360" w:lineRule="auto"/>
        <w:ind w:firstLine="480"/>
        <w:rPr>
          <w:rFonts w:ascii="Times New Roman" w:eastAsia="宋体" w:hAnsi="Times New Roman" w:cs="宋体"/>
          <w:sz w:val="24"/>
          <w:szCs w:val="24"/>
        </w:rPr>
      </w:pPr>
      <w:r w:rsidRPr="00A42DCC">
        <w:rPr>
          <w:rFonts w:ascii="Times New Roman" w:eastAsia="宋体" w:hAnsi="Times New Roman" w:cs="宋体" w:hint="eastAsia"/>
          <w:sz w:val="24"/>
          <w:szCs w:val="24"/>
        </w:rPr>
        <w:t>标准发布实施后，建议首先进行本标准的宣贯培训工作，根据本标准的适用范围，将主要面向各级农业农村机关、直属单位、企业等用户进行标准的培训与宣贯，采用专家讲座、系列课程、交流答疑、发放宣贯材料等方式，积极推进标准的实施应用。</w:t>
      </w:r>
    </w:p>
    <w:p w14:paraId="2747E286" w14:textId="77777777" w:rsidR="00CD640F" w:rsidRPr="00CD640F" w:rsidRDefault="00CD640F" w:rsidP="00AD2418">
      <w:pPr>
        <w:numPr>
          <w:ilvl w:val="0"/>
          <w:numId w:val="12"/>
        </w:numPr>
        <w:spacing w:line="360" w:lineRule="auto"/>
        <w:rPr>
          <w:rFonts w:ascii="Times New Roman" w:eastAsia="黑体" w:hAnsi="Times New Roman" w:cs="宋体"/>
          <w:bCs/>
          <w:kern w:val="44"/>
          <w:sz w:val="24"/>
          <w:szCs w:val="24"/>
        </w:rPr>
      </w:pPr>
      <w:r w:rsidRPr="00CD640F">
        <w:rPr>
          <w:rFonts w:ascii="Times New Roman" w:eastAsia="黑体" w:hAnsi="Times New Roman" w:cs="宋体"/>
          <w:bCs/>
          <w:kern w:val="44"/>
          <w:sz w:val="24"/>
          <w:szCs w:val="24"/>
        </w:rPr>
        <w:t>其他</w:t>
      </w:r>
      <w:r w:rsidRPr="00CD640F">
        <w:rPr>
          <w:rFonts w:ascii="Times New Roman" w:eastAsia="黑体" w:hAnsi="Times New Roman" w:cs="宋体" w:hint="eastAsia"/>
          <w:bCs/>
          <w:kern w:val="44"/>
          <w:sz w:val="24"/>
          <w:szCs w:val="24"/>
        </w:rPr>
        <w:t>应当</w:t>
      </w:r>
      <w:r w:rsidRPr="00CD640F">
        <w:rPr>
          <w:rFonts w:ascii="Times New Roman" w:eastAsia="黑体" w:hAnsi="Times New Roman" w:cs="宋体"/>
          <w:bCs/>
          <w:kern w:val="44"/>
          <w:sz w:val="24"/>
          <w:szCs w:val="24"/>
        </w:rPr>
        <w:t>说明的事项</w:t>
      </w:r>
    </w:p>
    <w:p w14:paraId="01CB67E3" w14:textId="0BCA01B5" w:rsidR="00FC2F0A" w:rsidRPr="00AF48F4" w:rsidRDefault="00CD640F" w:rsidP="00CD640F">
      <w:pPr>
        <w:tabs>
          <w:tab w:val="left" w:pos="312"/>
        </w:tabs>
        <w:spacing w:beforeLines="10" w:before="31" w:afterLines="10" w:after="31" w:line="360" w:lineRule="auto"/>
        <w:ind w:firstLineChars="200" w:firstLine="480"/>
        <w:rPr>
          <w:rFonts w:ascii="Times New Roman" w:eastAsia="宋体" w:hAnsi="Times New Roman" w:cs="Arial"/>
          <w:sz w:val="24"/>
          <w:szCs w:val="24"/>
        </w:rPr>
      </w:pPr>
      <w:r w:rsidRPr="00CD640F">
        <w:rPr>
          <w:rFonts w:ascii="Times New Roman" w:eastAsia="宋体" w:hAnsi="Times New Roman" w:cs="宋体" w:hint="eastAsia"/>
          <w:sz w:val="24"/>
          <w:szCs w:val="24"/>
        </w:rPr>
        <w:t>无。</w:t>
      </w:r>
      <w:bookmarkEnd w:id="4"/>
    </w:p>
    <w:sectPr w:rsidR="00FC2F0A" w:rsidRPr="00AF48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58296" w14:textId="77777777" w:rsidR="001E7F2C" w:rsidRDefault="001E7F2C" w:rsidP="00413C3D">
      <w:pPr>
        <w:rPr>
          <w:rFonts w:hint="eastAsia"/>
        </w:rPr>
      </w:pPr>
      <w:r>
        <w:separator/>
      </w:r>
    </w:p>
  </w:endnote>
  <w:endnote w:type="continuationSeparator" w:id="0">
    <w:p w14:paraId="4D3E1A17" w14:textId="77777777" w:rsidR="001E7F2C" w:rsidRDefault="001E7F2C" w:rsidP="00413C3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AC5A3" w14:textId="77777777" w:rsidR="001E7F2C" w:rsidRDefault="001E7F2C" w:rsidP="00413C3D">
      <w:pPr>
        <w:rPr>
          <w:rFonts w:hint="eastAsia"/>
        </w:rPr>
      </w:pPr>
      <w:r>
        <w:separator/>
      </w:r>
    </w:p>
  </w:footnote>
  <w:footnote w:type="continuationSeparator" w:id="0">
    <w:p w14:paraId="479BCC67" w14:textId="77777777" w:rsidR="001E7F2C" w:rsidRDefault="001E7F2C" w:rsidP="00413C3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4D93BF"/>
    <w:multiLevelType w:val="singleLevel"/>
    <w:tmpl w:val="8D4D93BF"/>
    <w:lvl w:ilvl="0">
      <w:start w:val="1"/>
      <w:numFmt w:val="decimal"/>
      <w:suff w:val="nothing"/>
      <w:lvlText w:val="（%1）"/>
      <w:lvlJc w:val="left"/>
    </w:lvl>
  </w:abstractNum>
  <w:abstractNum w:abstractNumId="1" w15:restartNumberingAfterBreak="0">
    <w:nsid w:val="C5157299"/>
    <w:multiLevelType w:val="singleLevel"/>
    <w:tmpl w:val="C5157299"/>
    <w:lvl w:ilvl="0">
      <w:start w:val="1"/>
      <w:numFmt w:val="decimal"/>
      <w:suff w:val="nothing"/>
      <w:lvlText w:val="（%1）"/>
      <w:lvlJc w:val="left"/>
    </w:lvl>
  </w:abstractNum>
  <w:abstractNum w:abstractNumId="2" w15:restartNumberingAfterBreak="0">
    <w:nsid w:val="D406C2F6"/>
    <w:multiLevelType w:val="singleLevel"/>
    <w:tmpl w:val="D406C2F6"/>
    <w:lvl w:ilvl="0">
      <w:start w:val="2"/>
      <w:numFmt w:val="chineseCounting"/>
      <w:suff w:val="nothing"/>
      <w:lvlText w:val="（%1）"/>
      <w:lvlJc w:val="left"/>
      <w:rPr>
        <w:rFonts w:hint="eastAsia"/>
      </w:rPr>
    </w:lvl>
  </w:abstractNum>
  <w:abstractNum w:abstractNumId="3" w15:restartNumberingAfterBreak="0">
    <w:nsid w:val="ED6DC98E"/>
    <w:multiLevelType w:val="singleLevel"/>
    <w:tmpl w:val="ED6DC98E"/>
    <w:lvl w:ilvl="0">
      <w:start w:val="2"/>
      <w:numFmt w:val="chineseCounting"/>
      <w:suff w:val="nothing"/>
      <w:lvlText w:val="（%1）"/>
      <w:lvlJc w:val="left"/>
      <w:rPr>
        <w:rFonts w:hint="eastAsia"/>
      </w:rPr>
    </w:lvl>
  </w:abstractNum>
  <w:abstractNum w:abstractNumId="4" w15:restartNumberingAfterBreak="0">
    <w:nsid w:val="EE3945EA"/>
    <w:multiLevelType w:val="singleLevel"/>
    <w:tmpl w:val="EE3945EA"/>
    <w:lvl w:ilvl="0">
      <w:start w:val="2"/>
      <w:numFmt w:val="chineseCounting"/>
      <w:suff w:val="nothing"/>
      <w:lvlText w:val="（%1）"/>
      <w:lvlJc w:val="left"/>
      <w:rPr>
        <w:rFonts w:hint="eastAsia"/>
      </w:rPr>
    </w:lvl>
  </w:abstractNum>
  <w:abstractNum w:abstractNumId="5" w15:restartNumberingAfterBreak="0">
    <w:nsid w:val="F0BC6E8E"/>
    <w:multiLevelType w:val="singleLevel"/>
    <w:tmpl w:val="F0BC6E8E"/>
    <w:lvl w:ilvl="0">
      <w:start w:val="1"/>
      <w:numFmt w:val="decimal"/>
      <w:lvlText w:val="%1."/>
      <w:lvlJc w:val="left"/>
      <w:pPr>
        <w:tabs>
          <w:tab w:val="left" w:pos="312"/>
        </w:tabs>
      </w:pPr>
    </w:lvl>
  </w:abstractNum>
  <w:abstractNum w:abstractNumId="6" w15:restartNumberingAfterBreak="0">
    <w:nsid w:val="FE5A1027"/>
    <w:multiLevelType w:val="singleLevel"/>
    <w:tmpl w:val="FE5A1027"/>
    <w:lvl w:ilvl="0">
      <w:start w:val="2"/>
      <w:numFmt w:val="decimal"/>
      <w:suff w:val="nothing"/>
      <w:lvlText w:val="（%1）"/>
      <w:lvlJc w:val="left"/>
    </w:lvl>
  </w:abstractNum>
  <w:abstractNum w:abstractNumId="7" w15:restartNumberingAfterBreak="0">
    <w:nsid w:val="10BB1ABA"/>
    <w:multiLevelType w:val="singleLevel"/>
    <w:tmpl w:val="282FEFFE"/>
    <w:lvl w:ilvl="0">
      <w:start w:val="1"/>
      <w:numFmt w:val="decimal"/>
      <w:lvlText w:val="%1."/>
      <w:lvlJc w:val="left"/>
      <w:pPr>
        <w:tabs>
          <w:tab w:val="left" w:pos="312"/>
        </w:tabs>
      </w:pPr>
    </w:lvl>
  </w:abstractNum>
  <w:abstractNum w:abstractNumId="8" w15:restartNumberingAfterBreak="0">
    <w:nsid w:val="157AB250"/>
    <w:multiLevelType w:val="singleLevel"/>
    <w:tmpl w:val="157AB250"/>
    <w:lvl w:ilvl="0">
      <w:start w:val="4"/>
      <w:numFmt w:val="chineseCounting"/>
      <w:suff w:val="nothing"/>
      <w:lvlText w:val="%1、"/>
      <w:lvlJc w:val="left"/>
      <w:rPr>
        <w:rFonts w:hint="eastAsia"/>
      </w:rPr>
    </w:lvl>
  </w:abstractNum>
  <w:abstractNum w:abstractNumId="9" w15:restartNumberingAfterBreak="0">
    <w:nsid w:val="282FEFFE"/>
    <w:multiLevelType w:val="singleLevel"/>
    <w:tmpl w:val="282FEFFE"/>
    <w:lvl w:ilvl="0">
      <w:start w:val="1"/>
      <w:numFmt w:val="decimal"/>
      <w:lvlText w:val="%1."/>
      <w:lvlJc w:val="left"/>
      <w:pPr>
        <w:tabs>
          <w:tab w:val="left" w:pos="312"/>
        </w:tabs>
      </w:pPr>
    </w:lvl>
  </w:abstractNum>
  <w:abstractNum w:abstractNumId="10" w15:restartNumberingAfterBreak="0">
    <w:nsid w:val="30ACBC69"/>
    <w:multiLevelType w:val="singleLevel"/>
    <w:tmpl w:val="30ACBC69"/>
    <w:lvl w:ilvl="0">
      <w:start w:val="1"/>
      <w:numFmt w:val="decimal"/>
      <w:lvlText w:val="%1."/>
      <w:lvlJc w:val="left"/>
      <w:pPr>
        <w:tabs>
          <w:tab w:val="left" w:pos="312"/>
        </w:tabs>
      </w:pPr>
    </w:lvl>
  </w:abstractNum>
  <w:abstractNum w:abstractNumId="11" w15:restartNumberingAfterBreak="0">
    <w:nsid w:val="3183A6C1"/>
    <w:multiLevelType w:val="singleLevel"/>
    <w:tmpl w:val="3183A6C1"/>
    <w:lvl w:ilvl="0">
      <w:start w:val="8"/>
      <w:numFmt w:val="chineseCounting"/>
      <w:suff w:val="nothing"/>
      <w:lvlText w:val="%1、"/>
      <w:lvlJc w:val="left"/>
      <w:rPr>
        <w:rFonts w:hint="eastAsia"/>
      </w:rPr>
    </w:lvl>
  </w:abstractNum>
  <w:abstractNum w:abstractNumId="12" w15:restartNumberingAfterBreak="0">
    <w:nsid w:val="3A75BBF0"/>
    <w:multiLevelType w:val="singleLevel"/>
    <w:tmpl w:val="3A75BBF0"/>
    <w:lvl w:ilvl="0">
      <w:start w:val="1"/>
      <w:numFmt w:val="decimal"/>
      <w:lvlText w:val="%1."/>
      <w:lvlJc w:val="left"/>
      <w:pPr>
        <w:ind w:left="845" w:hanging="425"/>
      </w:pPr>
      <w:rPr>
        <w:rFonts w:hint="default"/>
        <w:b/>
        <w:bCs/>
        <w:i w:val="0"/>
        <w:iCs w:val="0"/>
      </w:rPr>
    </w:lvl>
  </w:abstractNum>
  <w:num w:numId="1" w16cid:durableId="1162425988">
    <w:abstractNumId w:val="2"/>
  </w:num>
  <w:num w:numId="2" w16cid:durableId="665861002">
    <w:abstractNumId w:val="10"/>
  </w:num>
  <w:num w:numId="3" w16cid:durableId="1185705373">
    <w:abstractNumId w:val="12"/>
  </w:num>
  <w:num w:numId="4" w16cid:durableId="2106531324">
    <w:abstractNumId w:val="6"/>
  </w:num>
  <w:num w:numId="5" w16cid:durableId="1261376958">
    <w:abstractNumId w:val="0"/>
  </w:num>
  <w:num w:numId="6" w16cid:durableId="31149451">
    <w:abstractNumId w:val="1"/>
  </w:num>
  <w:num w:numId="7" w16cid:durableId="1087308447">
    <w:abstractNumId w:val="4"/>
  </w:num>
  <w:num w:numId="8" w16cid:durableId="1417282393">
    <w:abstractNumId w:val="5"/>
  </w:num>
  <w:num w:numId="9" w16cid:durableId="1272005816">
    <w:abstractNumId w:val="3"/>
  </w:num>
  <w:num w:numId="10" w16cid:durableId="2070491635">
    <w:abstractNumId w:val="9"/>
  </w:num>
  <w:num w:numId="11" w16cid:durableId="263807246">
    <w:abstractNumId w:val="7"/>
  </w:num>
  <w:num w:numId="12" w16cid:durableId="1151559136">
    <w:abstractNumId w:val="8"/>
  </w:num>
  <w:num w:numId="13" w16cid:durableId="11790848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55F"/>
    <w:rsid w:val="000135CD"/>
    <w:rsid w:val="00031713"/>
    <w:rsid w:val="000322B4"/>
    <w:rsid w:val="0007667D"/>
    <w:rsid w:val="00081539"/>
    <w:rsid w:val="00091F24"/>
    <w:rsid w:val="000A64F9"/>
    <w:rsid w:val="000C755F"/>
    <w:rsid w:val="000D5827"/>
    <w:rsid w:val="00101B2C"/>
    <w:rsid w:val="0012632D"/>
    <w:rsid w:val="00142259"/>
    <w:rsid w:val="00157374"/>
    <w:rsid w:val="001866B6"/>
    <w:rsid w:val="001A1D44"/>
    <w:rsid w:val="001B17C6"/>
    <w:rsid w:val="001B511F"/>
    <w:rsid w:val="001B63B7"/>
    <w:rsid w:val="001E0449"/>
    <w:rsid w:val="001E0918"/>
    <w:rsid w:val="001E693B"/>
    <w:rsid w:val="001E7F2C"/>
    <w:rsid w:val="00200F16"/>
    <w:rsid w:val="00206674"/>
    <w:rsid w:val="00221FE3"/>
    <w:rsid w:val="00226BAA"/>
    <w:rsid w:val="002448DB"/>
    <w:rsid w:val="00253757"/>
    <w:rsid w:val="002770AD"/>
    <w:rsid w:val="0028774A"/>
    <w:rsid w:val="00297B21"/>
    <w:rsid w:val="002C21EE"/>
    <w:rsid w:val="002D4569"/>
    <w:rsid w:val="002E5F01"/>
    <w:rsid w:val="002F2D4D"/>
    <w:rsid w:val="00332802"/>
    <w:rsid w:val="00340717"/>
    <w:rsid w:val="00364763"/>
    <w:rsid w:val="003A50A7"/>
    <w:rsid w:val="003B0087"/>
    <w:rsid w:val="003C6A68"/>
    <w:rsid w:val="003E3390"/>
    <w:rsid w:val="00401830"/>
    <w:rsid w:val="00405D8C"/>
    <w:rsid w:val="00412E27"/>
    <w:rsid w:val="00413C3D"/>
    <w:rsid w:val="004278CB"/>
    <w:rsid w:val="00427E45"/>
    <w:rsid w:val="004457AD"/>
    <w:rsid w:val="00450BE0"/>
    <w:rsid w:val="004B03AE"/>
    <w:rsid w:val="004B710E"/>
    <w:rsid w:val="004E3311"/>
    <w:rsid w:val="00527FF9"/>
    <w:rsid w:val="00542EA7"/>
    <w:rsid w:val="00543586"/>
    <w:rsid w:val="0054516D"/>
    <w:rsid w:val="005D670E"/>
    <w:rsid w:val="00602FF6"/>
    <w:rsid w:val="0060772F"/>
    <w:rsid w:val="00613C3E"/>
    <w:rsid w:val="00643353"/>
    <w:rsid w:val="006E7927"/>
    <w:rsid w:val="0073748F"/>
    <w:rsid w:val="00753207"/>
    <w:rsid w:val="00757CC6"/>
    <w:rsid w:val="00764B30"/>
    <w:rsid w:val="00771C36"/>
    <w:rsid w:val="00772DBD"/>
    <w:rsid w:val="0078406C"/>
    <w:rsid w:val="00791D5F"/>
    <w:rsid w:val="00796520"/>
    <w:rsid w:val="007D3F97"/>
    <w:rsid w:val="007E248A"/>
    <w:rsid w:val="007E445E"/>
    <w:rsid w:val="007F0981"/>
    <w:rsid w:val="007F2C5B"/>
    <w:rsid w:val="007F306F"/>
    <w:rsid w:val="00800D59"/>
    <w:rsid w:val="00813300"/>
    <w:rsid w:val="0083509C"/>
    <w:rsid w:val="00841FC2"/>
    <w:rsid w:val="00845ED6"/>
    <w:rsid w:val="008520C3"/>
    <w:rsid w:val="00852BF1"/>
    <w:rsid w:val="008778E3"/>
    <w:rsid w:val="0089039E"/>
    <w:rsid w:val="008B1A12"/>
    <w:rsid w:val="008C7350"/>
    <w:rsid w:val="008E0D57"/>
    <w:rsid w:val="008F17C1"/>
    <w:rsid w:val="00907CD5"/>
    <w:rsid w:val="009108EF"/>
    <w:rsid w:val="00912237"/>
    <w:rsid w:val="00912534"/>
    <w:rsid w:val="009561F3"/>
    <w:rsid w:val="00962CCE"/>
    <w:rsid w:val="0098476F"/>
    <w:rsid w:val="00984996"/>
    <w:rsid w:val="009A26E5"/>
    <w:rsid w:val="009B74C6"/>
    <w:rsid w:val="009F29CC"/>
    <w:rsid w:val="00A23B8E"/>
    <w:rsid w:val="00A24AB4"/>
    <w:rsid w:val="00A42DCC"/>
    <w:rsid w:val="00A82B61"/>
    <w:rsid w:val="00A8508B"/>
    <w:rsid w:val="00A9328F"/>
    <w:rsid w:val="00A93886"/>
    <w:rsid w:val="00A9784B"/>
    <w:rsid w:val="00AA543D"/>
    <w:rsid w:val="00AB2565"/>
    <w:rsid w:val="00AD2418"/>
    <w:rsid w:val="00AF48F4"/>
    <w:rsid w:val="00B061B2"/>
    <w:rsid w:val="00B25A5A"/>
    <w:rsid w:val="00B2637E"/>
    <w:rsid w:val="00B4225F"/>
    <w:rsid w:val="00B86931"/>
    <w:rsid w:val="00BA5F35"/>
    <w:rsid w:val="00BA7F77"/>
    <w:rsid w:val="00BB6995"/>
    <w:rsid w:val="00C21417"/>
    <w:rsid w:val="00C25A2D"/>
    <w:rsid w:val="00C266C0"/>
    <w:rsid w:val="00C34C51"/>
    <w:rsid w:val="00C37076"/>
    <w:rsid w:val="00C52175"/>
    <w:rsid w:val="00C86B12"/>
    <w:rsid w:val="00CA270B"/>
    <w:rsid w:val="00CD640F"/>
    <w:rsid w:val="00D52440"/>
    <w:rsid w:val="00D5323C"/>
    <w:rsid w:val="00D6340C"/>
    <w:rsid w:val="00D76644"/>
    <w:rsid w:val="00D77C72"/>
    <w:rsid w:val="00D81870"/>
    <w:rsid w:val="00D91B1E"/>
    <w:rsid w:val="00D95DC5"/>
    <w:rsid w:val="00DD4B84"/>
    <w:rsid w:val="00DE40CC"/>
    <w:rsid w:val="00E124DC"/>
    <w:rsid w:val="00E142D6"/>
    <w:rsid w:val="00E4345D"/>
    <w:rsid w:val="00E76ADB"/>
    <w:rsid w:val="00EA4522"/>
    <w:rsid w:val="00EA4FAA"/>
    <w:rsid w:val="00EB4F36"/>
    <w:rsid w:val="00EC403A"/>
    <w:rsid w:val="00EE32D9"/>
    <w:rsid w:val="00EE5836"/>
    <w:rsid w:val="00F01B4F"/>
    <w:rsid w:val="00F02948"/>
    <w:rsid w:val="00F053C1"/>
    <w:rsid w:val="00F321BC"/>
    <w:rsid w:val="00F33928"/>
    <w:rsid w:val="00F52F1F"/>
    <w:rsid w:val="00F6027E"/>
    <w:rsid w:val="00F60B04"/>
    <w:rsid w:val="00F64D9D"/>
    <w:rsid w:val="00F810B6"/>
    <w:rsid w:val="00F87F16"/>
    <w:rsid w:val="00FC2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E5ADC"/>
  <w15:chartTrackingRefBased/>
  <w15:docId w15:val="{9972CF21-4C59-4034-A876-06D3EF780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3C3D"/>
    <w:pPr>
      <w:tabs>
        <w:tab w:val="center" w:pos="4153"/>
        <w:tab w:val="right" w:pos="8306"/>
      </w:tabs>
      <w:snapToGrid w:val="0"/>
      <w:jc w:val="center"/>
    </w:pPr>
    <w:rPr>
      <w:sz w:val="18"/>
      <w:szCs w:val="18"/>
    </w:rPr>
  </w:style>
  <w:style w:type="character" w:customStyle="1" w:styleId="a4">
    <w:name w:val="页眉 字符"/>
    <w:basedOn w:val="a0"/>
    <w:link w:val="a3"/>
    <w:uiPriority w:val="99"/>
    <w:rsid w:val="00413C3D"/>
    <w:rPr>
      <w:sz w:val="18"/>
      <w:szCs w:val="18"/>
    </w:rPr>
  </w:style>
  <w:style w:type="paragraph" w:styleId="a5">
    <w:name w:val="footer"/>
    <w:basedOn w:val="a"/>
    <w:link w:val="a6"/>
    <w:uiPriority w:val="99"/>
    <w:unhideWhenUsed/>
    <w:rsid w:val="00413C3D"/>
    <w:pPr>
      <w:tabs>
        <w:tab w:val="center" w:pos="4153"/>
        <w:tab w:val="right" w:pos="8306"/>
      </w:tabs>
      <w:snapToGrid w:val="0"/>
      <w:jc w:val="left"/>
    </w:pPr>
    <w:rPr>
      <w:sz w:val="18"/>
      <w:szCs w:val="18"/>
    </w:rPr>
  </w:style>
  <w:style w:type="character" w:customStyle="1" w:styleId="a6">
    <w:name w:val="页脚 字符"/>
    <w:basedOn w:val="a0"/>
    <w:link w:val="a5"/>
    <w:uiPriority w:val="99"/>
    <w:rsid w:val="00413C3D"/>
    <w:rPr>
      <w:sz w:val="18"/>
      <w:szCs w:val="18"/>
    </w:rPr>
  </w:style>
  <w:style w:type="table" w:styleId="a7">
    <w:name w:val="Table Grid"/>
    <w:basedOn w:val="a1"/>
    <w:rsid w:val="00C2141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9A26E5"/>
  </w:style>
  <w:style w:type="paragraph" w:styleId="a9">
    <w:name w:val="List Paragraph"/>
    <w:basedOn w:val="a"/>
    <w:uiPriority w:val="34"/>
    <w:qFormat/>
    <w:rsid w:val="000317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7548">
      <w:bodyDiv w:val="1"/>
      <w:marLeft w:val="0"/>
      <w:marRight w:val="0"/>
      <w:marTop w:val="0"/>
      <w:marBottom w:val="0"/>
      <w:divBdr>
        <w:top w:val="none" w:sz="0" w:space="0" w:color="auto"/>
        <w:left w:val="none" w:sz="0" w:space="0" w:color="auto"/>
        <w:bottom w:val="none" w:sz="0" w:space="0" w:color="auto"/>
        <w:right w:val="none" w:sz="0" w:space="0" w:color="auto"/>
      </w:divBdr>
    </w:div>
    <w:div w:id="67308017">
      <w:bodyDiv w:val="1"/>
      <w:marLeft w:val="0"/>
      <w:marRight w:val="0"/>
      <w:marTop w:val="0"/>
      <w:marBottom w:val="0"/>
      <w:divBdr>
        <w:top w:val="none" w:sz="0" w:space="0" w:color="auto"/>
        <w:left w:val="none" w:sz="0" w:space="0" w:color="auto"/>
        <w:bottom w:val="none" w:sz="0" w:space="0" w:color="auto"/>
        <w:right w:val="none" w:sz="0" w:space="0" w:color="auto"/>
      </w:divBdr>
    </w:div>
    <w:div w:id="73170078">
      <w:bodyDiv w:val="1"/>
      <w:marLeft w:val="0"/>
      <w:marRight w:val="0"/>
      <w:marTop w:val="0"/>
      <w:marBottom w:val="0"/>
      <w:divBdr>
        <w:top w:val="none" w:sz="0" w:space="0" w:color="auto"/>
        <w:left w:val="none" w:sz="0" w:space="0" w:color="auto"/>
        <w:bottom w:val="none" w:sz="0" w:space="0" w:color="auto"/>
        <w:right w:val="none" w:sz="0" w:space="0" w:color="auto"/>
      </w:divBdr>
      <w:divsChild>
        <w:div w:id="683704012">
          <w:marLeft w:val="0"/>
          <w:marRight w:val="0"/>
          <w:marTop w:val="0"/>
          <w:marBottom w:val="0"/>
          <w:divBdr>
            <w:top w:val="none" w:sz="0" w:space="0" w:color="auto"/>
            <w:left w:val="none" w:sz="0" w:space="0" w:color="auto"/>
            <w:bottom w:val="none" w:sz="0" w:space="0" w:color="auto"/>
            <w:right w:val="none" w:sz="0" w:space="0" w:color="auto"/>
          </w:divBdr>
        </w:div>
        <w:div w:id="1992129421">
          <w:marLeft w:val="0"/>
          <w:marRight w:val="0"/>
          <w:marTop w:val="0"/>
          <w:marBottom w:val="0"/>
          <w:divBdr>
            <w:top w:val="none" w:sz="0" w:space="0" w:color="auto"/>
            <w:left w:val="none" w:sz="0" w:space="0" w:color="auto"/>
            <w:bottom w:val="none" w:sz="0" w:space="0" w:color="auto"/>
            <w:right w:val="none" w:sz="0" w:space="0" w:color="auto"/>
          </w:divBdr>
        </w:div>
        <w:div w:id="2088720479">
          <w:marLeft w:val="0"/>
          <w:marRight w:val="0"/>
          <w:marTop w:val="0"/>
          <w:marBottom w:val="0"/>
          <w:divBdr>
            <w:top w:val="none" w:sz="0" w:space="0" w:color="auto"/>
            <w:left w:val="none" w:sz="0" w:space="0" w:color="auto"/>
            <w:bottom w:val="none" w:sz="0" w:space="0" w:color="auto"/>
            <w:right w:val="none" w:sz="0" w:space="0" w:color="auto"/>
          </w:divBdr>
        </w:div>
        <w:div w:id="1236282972">
          <w:marLeft w:val="0"/>
          <w:marRight w:val="0"/>
          <w:marTop w:val="0"/>
          <w:marBottom w:val="0"/>
          <w:divBdr>
            <w:top w:val="none" w:sz="0" w:space="0" w:color="auto"/>
            <w:left w:val="none" w:sz="0" w:space="0" w:color="auto"/>
            <w:bottom w:val="none" w:sz="0" w:space="0" w:color="auto"/>
            <w:right w:val="none" w:sz="0" w:space="0" w:color="auto"/>
          </w:divBdr>
        </w:div>
      </w:divsChild>
    </w:div>
    <w:div w:id="86079355">
      <w:bodyDiv w:val="1"/>
      <w:marLeft w:val="0"/>
      <w:marRight w:val="0"/>
      <w:marTop w:val="0"/>
      <w:marBottom w:val="0"/>
      <w:divBdr>
        <w:top w:val="none" w:sz="0" w:space="0" w:color="auto"/>
        <w:left w:val="none" w:sz="0" w:space="0" w:color="auto"/>
        <w:bottom w:val="none" w:sz="0" w:space="0" w:color="auto"/>
        <w:right w:val="none" w:sz="0" w:space="0" w:color="auto"/>
      </w:divBdr>
    </w:div>
    <w:div w:id="93986809">
      <w:bodyDiv w:val="1"/>
      <w:marLeft w:val="0"/>
      <w:marRight w:val="0"/>
      <w:marTop w:val="0"/>
      <w:marBottom w:val="0"/>
      <w:divBdr>
        <w:top w:val="none" w:sz="0" w:space="0" w:color="auto"/>
        <w:left w:val="none" w:sz="0" w:space="0" w:color="auto"/>
        <w:bottom w:val="none" w:sz="0" w:space="0" w:color="auto"/>
        <w:right w:val="none" w:sz="0" w:space="0" w:color="auto"/>
      </w:divBdr>
    </w:div>
    <w:div w:id="94057602">
      <w:bodyDiv w:val="1"/>
      <w:marLeft w:val="0"/>
      <w:marRight w:val="0"/>
      <w:marTop w:val="0"/>
      <w:marBottom w:val="0"/>
      <w:divBdr>
        <w:top w:val="none" w:sz="0" w:space="0" w:color="auto"/>
        <w:left w:val="none" w:sz="0" w:space="0" w:color="auto"/>
        <w:bottom w:val="none" w:sz="0" w:space="0" w:color="auto"/>
        <w:right w:val="none" w:sz="0" w:space="0" w:color="auto"/>
      </w:divBdr>
    </w:div>
    <w:div w:id="122432300">
      <w:bodyDiv w:val="1"/>
      <w:marLeft w:val="0"/>
      <w:marRight w:val="0"/>
      <w:marTop w:val="0"/>
      <w:marBottom w:val="0"/>
      <w:divBdr>
        <w:top w:val="none" w:sz="0" w:space="0" w:color="auto"/>
        <w:left w:val="none" w:sz="0" w:space="0" w:color="auto"/>
        <w:bottom w:val="none" w:sz="0" w:space="0" w:color="auto"/>
        <w:right w:val="none" w:sz="0" w:space="0" w:color="auto"/>
      </w:divBdr>
    </w:div>
    <w:div w:id="127823642">
      <w:bodyDiv w:val="1"/>
      <w:marLeft w:val="0"/>
      <w:marRight w:val="0"/>
      <w:marTop w:val="0"/>
      <w:marBottom w:val="0"/>
      <w:divBdr>
        <w:top w:val="none" w:sz="0" w:space="0" w:color="auto"/>
        <w:left w:val="none" w:sz="0" w:space="0" w:color="auto"/>
        <w:bottom w:val="none" w:sz="0" w:space="0" w:color="auto"/>
        <w:right w:val="none" w:sz="0" w:space="0" w:color="auto"/>
      </w:divBdr>
    </w:div>
    <w:div w:id="132331888">
      <w:bodyDiv w:val="1"/>
      <w:marLeft w:val="0"/>
      <w:marRight w:val="0"/>
      <w:marTop w:val="0"/>
      <w:marBottom w:val="0"/>
      <w:divBdr>
        <w:top w:val="none" w:sz="0" w:space="0" w:color="auto"/>
        <w:left w:val="none" w:sz="0" w:space="0" w:color="auto"/>
        <w:bottom w:val="none" w:sz="0" w:space="0" w:color="auto"/>
        <w:right w:val="none" w:sz="0" w:space="0" w:color="auto"/>
      </w:divBdr>
    </w:div>
    <w:div w:id="206990453">
      <w:bodyDiv w:val="1"/>
      <w:marLeft w:val="0"/>
      <w:marRight w:val="0"/>
      <w:marTop w:val="0"/>
      <w:marBottom w:val="0"/>
      <w:divBdr>
        <w:top w:val="none" w:sz="0" w:space="0" w:color="auto"/>
        <w:left w:val="none" w:sz="0" w:space="0" w:color="auto"/>
        <w:bottom w:val="none" w:sz="0" w:space="0" w:color="auto"/>
        <w:right w:val="none" w:sz="0" w:space="0" w:color="auto"/>
      </w:divBdr>
    </w:div>
    <w:div w:id="211500391">
      <w:bodyDiv w:val="1"/>
      <w:marLeft w:val="0"/>
      <w:marRight w:val="0"/>
      <w:marTop w:val="0"/>
      <w:marBottom w:val="0"/>
      <w:divBdr>
        <w:top w:val="none" w:sz="0" w:space="0" w:color="auto"/>
        <w:left w:val="none" w:sz="0" w:space="0" w:color="auto"/>
        <w:bottom w:val="none" w:sz="0" w:space="0" w:color="auto"/>
        <w:right w:val="none" w:sz="0" w:space="0" w:color="auto"/>
      </w:divBdr>
    </w:div>
    <w:div w:id="296886194">
      <w:bodyDiv w:val="1"/>
      <w:marLeft w:val="0"/>
      <w:marRight w:val="0"/>
      <w:marTop w:val="0"/>
      <w:marBottom w:val="0"/>
      <w:divBdr>
        <w:top w:val="none" w:sz="0" w:space="0" w:color="auto"/>
        <w:left w:val="none" w:sz="0" w:space="0" w:color="auto"/>
        <w:bottom w:val="none" w:sz="0" w:space="0" w:color="auto"/>
        <w:right w:val="none" w:sz="0" w:space="0" w:color="auto"/>
      </w:divBdr>
    </w:div>
    <w:div w:id="315576000">
      <w:bodyDiv w:val="1"/>
      <w:marLeft w:val="0"/>
      <w:marRight w:val="0"/>
      <w:marTop w:val="0"/>
      <w:marBottom w:val="0"/>
      <w:divBdr>
        <w:top w:val="none" w:sz="0" w:space="0" w:color="auto"/>
        <w:left w:val="none" w:sz="0" w:space="0" w:color="auto"/>
        <w:bottom w:val="none" w:sz="0" w:space="0" w:color="auto"/>
        <w:right w:val="none" w:sz="0" w:space="0" w:color="auto"/>
      </w:divBdr>
    </w:div>
    <w:div w:id="329993678">
      <w:bodyDiv w:val="1"/>
      <w:marLeft w:val="0"/>
      <w:marRight w:val="0"/>
      <w:marTop w:val="0"/>
      <w:marBottom w:val="0"/>
      <w:divBdr>
        <w:top w:val="none" w:sz="0" w:space="0" w:color="auto"/>
        <w:left w:val="none" w:sz="0" w:space="0" w:color="auto"/>
        <w:bottom w:val="none" w:sz="0" w:space="0" w:color="auto"/>
        <w:right w:val="none" w:sz="0" w:space="0" w:color="auto"/>
      </w:divBdr>
      <w:divsChild>
        <w:div w:id="1941257204">
          <w:marLeft w:val="0"/>
          <w:marRight w:val="0"/>
          <w:marTop w:val="0"/>
          <w:marBottom w:val="0"/>
          <w:divBdr>
            <w:top w:val="none" w:sz="0" w:space="0" w:color="auto"/>
            <w:left w:val="none" w:sz="0" w:space="0" w:color="auto"/>
            <w:bottom w:val="none" w:sz="0" w:space="0" w:color="auto"/>
            <w:right w:val="none" w:sz="0" w:space="0" w:color="auto"/>
          </w:divBdr>
        </w:div>
      </w:divsChild>
    </w:div>
    <w:div w:id="333073356">
      <w:bodyDiv w:val="1"/>
      <w:marLeft w:val="0"/>
      <w:marRight w:val="0"/>
      <w:marTop w:val="0"/>
      <w:marBottom w:val="0"/>
      <w:divBdr>
        <w:top w:val="none" w:sz="0" w:space="0" w:color="auto"/>
        <w:left w:val="none" w:sz="0" w:space="0" w:color="auto"/>
        <w:bottom w:val="none" w:sz="0" w:space="0" w:color="auto"/>
        <w:right w:val="none" w:sz="0" w:space="0" w:color="auto"/>
      </w:divBdr>
    </w:div>
    <w:div w:id="361396451">
      <w:bodyDiv w:val="1"/>
      <w:marLeft w:val="0"/>
      <w:marRight w:val="0"/>
      <w:marTop w:val="0"/>
      <w:marBottom w:val="0"/>
      <w:divBdr>
        <w:top w:val="none" w:sz="0" w:space="0" w:color="auto"/>
        <w:left w:val="none" w:sz="0" w:space="0" w:color="auto"/>
        <w:bottom w:val="none" w:sz="0" w:space="0" w:color="auto"/>
        <w:right w:val="none" w:sz="0" w:space="0" w:color="auto"/>
      </w:divBdr>
    </w:div>
    <w:div w:id="392117578">
      <w:bodyDiv w:val="1"/>
      <w:marLeft w:val="0"/>
      <w:marRight w:val="0"/>
      <w:marTop w:val="0"/>
      <w:marBottom w:val="0"/>
      <w:divBdr>
        <w:top w:val="none" w:sz="0" w:space="0" w:color="auto"/>
        <w:left w:val="none" w:sz="0" w:space="0" w:color="auto"/>
        <w:bottom w:val="none" w:sz="0" w:space="0" w:color="auto"/>
        <w:right w:val="none" w:sz="0" w:space="0" w:color="auto"/>
      </w:divBdr>
    </w:div>
    <w:div w:id="411586658">
      <w:bodyDiv w:val="1"/>
      <w:marLeft w:val="0"/>
      <w:marRight w:val="0"/>
      <w:marTop w:val="0"/>
      <w:marBottom w:val="0"/>
      <w:divBdr>
        <w:top w:val="none" w:sz="0" w:space="0" w:color="auto"/>
        <w:left w:val="none" w:sz="0" w:space="0" w:color="auto"/>
        <w:bottom w:val="none" w:sz="0" w:space="0" w:color="auto"/>
        <w:right w:val="none" w:sz="0" w:space="0" w:color="auto"/>
      </w:divBdr>
    </w:div>
    <w:div w:id="472917704">
      <w:bodyDiv w:val="1"/>
      <w:marLeft w:val="0"/>
      <w:marRight w:val="0"/>
      <w:marTop w:val="0"/>
      <w:marBottom w:val="0"/>
      <w:divBdr>
        <w:top w:val="none" w:sz="0" w:space="0" w:color="auto"/>
        <w:left w:val="none" w:sz="0" w:space="0" w:color="auto"/>
        <w:bottom w:val="none" w:sz="0" w:space="0" w:color="auto"/>
        <w:right w:val="none" w:sz="0" w:space="0" w:color="auto"/>
      </w:divBdr>
      <w:divsChild>
        <w:div w:id="1989625868">
          <w:marLeft w:val="0"/>
          <w:marRight w:val="0"/>
          <w:marTop w:val="0"/>
          <w:marBottom w:val="0"/>
          <w:divBdr>
            <w:top w:val="none" w:sz="0" w:space="0" w:color="auto"/>
            <w:left w:val="none" w:sz="0" w:space="0" w:color="auto"/>
            <w:bottom w:val="none" w:sz="0" w:space="0" w:color="auto"/>
            <w:right w:val="none" w:sz="0" w:space="0" w:color="auto"/>
          </w:divBdr>
        </w:div>
      </w:divsChild>
    </w:div>
    <w:div w:id="480929757">
      <w:bodyDiv w:val="1"/>
      <w:marLeft w:val="0"/>
      <w:marRight w:val="0"/>
      <w:marTop w:val="0"/>
      <w:marBottom w:val="0"/>
      <w:divBdr>
        <w:top w:val="none" w:sz="0" w:space="0" w:color="auto"/>
        <w:left w:val="none" w:sz="0" w:space="0" w:color="auto"/>
        <w:bottom w:val="none" w:sz="0" w:space="0" w:color="auto"/>
        <w:right w:val="none" w:sz="0" w:space="0" w:color="auto"/>
      </w:divBdr>
    </w:div>
    <w:div w:id="490488759">
      <w:bodyDiv w:val="1"/>
      <w:marLeft w:val="0"/>
      <w:marRight w:val="0"/>
      <w:marTop w:val="0"/>
      <w:marBottom w:val="0"/>
      <w:divBdr>
        <w:top w:val="none" w:sz="0" w:space="0" w:color="auto"/>
        <w:left w:val="none" w:sz="0" w:space="0" w:color="auto"/>
        <w:bottom w:val="none" w:sz="0" w:space="0" w:color="auto"/>
        <w:right w:val="none" w:sz="0" w:space="0" w:color="auto"/>
      </w:divBdr>
    </w:div>
    <w:div w:id="501432283">
      <w:bodyDiv w:val="1"/>
      <w:marLeft w:val="0"/>
      <w:marRight w:val="0"/>
      <w:marTop w:val="0"/>
      <w:marBottom w:val="0"/>
      <w:divBdr>
        <w:top w:val="none" w:sz="0" w:space="0" w:color="auto"/>
        <w:left w:val="none" w:sz="0" w:space="0" w:color="auto"/>
        <w:bottom w:val="none" w:sz="0" w:space="0" w:color="auto"/>
        <w:right w:val="none" w:sz="0" w:space="0" w:color="auto"/>
      </w:divBdr>
    </w:div>
    <w:div w:id="511796199">
      <w:bodyDiv w:val="1"/>
      <w:marLeft w:val="0"/>
      <w:marRight w:val="0"/>
      <w:marTop w:val="0"/>
      <w:marBottom w:val="0"/>
      <w:divBdr>
        <w:top w:val="none" w:sz="0" w:space="0" w:color="auto"/>
        <w:left w:val="none" w:sz="0" w:space="0" w:color="auto"/>
        <w:bottom w:val="none" w:sz="0" w:space="0" w:color="auto"/>
        <w:right w:val="none" w:sz="0" w:space="0" w:color="auto"/>
      </w:divBdr>
    </w:div>
    <w:div w:id="573927822">
      <w:bodyDiv w:val="1"/>
      <w:marLeft w:val="0"/>
      <w:marRight w:val="0"/>
      <w:marTop w:val="0"/>
      <w:marBottom w:val="0"/>
      <w:divBdr>
        <w:top w:val="none" w:sz="0" w:space="0" w:color="auto"/>
        <w:left w:val="none" w:sz="0" w:space="0" w:color="auto"/>
        <w:bottom w:val="none" w:sz="0" w:space="0" w:color="auto"/>
        <w:right w:val="none" w:sz="0" w:space="0" w:color="auto"/>
      </w:divBdr>
    </w:div>
    <w:div w:id="581986358">
      <w:bodyDiv w:val="1"/>
      <w:marLeft w:val="0"/>
      <w:marRight w:val="0"/>
      <w:marTop w:val="0"/>
      <w:marBottom w:val="0"/>
      <w:divBdr>
        <w:top w:val="none" w:sz="0" w:space="0" w:color="auto"/>
        <w:left w:val="none" w:sz="0" w:space="0" w:color="auto"/>
        <w:bottom w:val="none" w:sz="0" w:space="0" w:color="auto"/>
        <w:right w:val="none" w:sz="0" w:space="0" w:color="auto"/>
      </w:divBdr>
    </w:div>
    <w:div w:id="678192348">
      <w:bodyDiv w:val="1"/>
      <w:marLeft w:val="0"/>
      <w:marRight w:val="0"/>
      <w:marTop w:val="0"/>
      <w:marBottom w:val="0"/>
      <w:divBdr>
        <w:top w:val="none" w:sz="0" w:space="0" w:color="auto"/>
        <w:left w:val="none" w:sz="0" w:space="0" w:color="auto"/>
        <w:bottom w:val="none" w:sz="0" w:space="0" w:color="auto"/>
        <w:right w:val="none" w:sz="0" w:space="0" w:color="auto"/>
      </w:divBdr>
    </w:div>
    <w:div w:id="687827859">
      <w:bodyDiv w:val="1"/>
      <w:marLeft w:val="0"/>
      <w:marRight w:val="0"/>
      <w:marTop w:val="0"/>
      <w:marBottom w:val="0"/>
      <w:divBdr>
        <w:top w:val="none" w:sz="0" w:space="0" w:color="auto"/>
        <w:left w:val="none" w:sz="0" w:space="0" w:color="auto"/>
        <w:bottom w:val="none" w:sz="0" w:space="0" w:color="auto"/>
        <w:right w:val="none" w:sz="0" w:space="0" w:color="auto"/>
      </w:divBdr>
    </w:div>
    <w:div w:id="714499931">
      <w:bodyDiv w:val="1"/>
      <w:marLeft w:val="0"/>
      <w:marRight w:val="0"/>
      <w:marTop w:val="0"/>
      <w:marBottom w:val="0"/>
      <w:divBdr>
        <w:top w:val="none" w:sz="0" w:space="0" w:color="auto"/>
        <w:left w:val="none" w:sz="0" w:space="0" w:color="auto"/>
        <w:bottom w:val="none" w:sz="0" w:space="0" w:color="auto"/>
        <w:right w:val="none" w:sz="0" w:space="0" w:color="auto"/>
      </w:divBdr>
    </w:div>
    <w:div w:id="763381773">
      <w:bodyDiv w:val="1"/>
      <w:marLeft w:val="0"/>
      <w:marRight w:val="0"/>
      <w:marTop w:val="0"/>
      <w:marBottom w:val="0"/>
      <w:divBdr>
        <w:top w:val="none" w:sz="0" w:space="0" w:color="auto"/>
        <w:left w:val="none" w:sz="0" w:space="0" w:color="auto"/>
        <w:bottom w:val="none" w:sz="0" w:space="0" w:color="auto"/>
        <w:right w:val="none" w:sz="0" w:space="0" w:color="auto"/>
      </w:divBdr>
    </w:div>
    <w:div w:id="796214782">
      <w:bodyDiv w:val="1"/>
      <w:marLeft w:val="0"/>
      <w:marRight w:val="0"/>
      <w:marTop w:val="0"/>
      <w:marBottom w:val="0"/>
      <w:divBdr>
        <w:top w:val="none" w:sz="0" w:space="0" w:color="auto"/>
        <w:left w:val="none" w:sz="0" w:space="0" w:color="auto"/>
        <w:bottom w:val="none" w:sz="0" w:space="0" w:color="auto"/>
        <w:right w:val="none" w:sz="0" w:space="0" w:color="auto"/>
      </w:divBdr>
    </w:div>
    <w:div w:id="849416549">
      <w:bodyDiv w:val="1"/>
      <w:marLeft w:val="0"/>
      <w:marRight w:val="0"/>
      <w:marTop w:val="0"/>
      <w:marBottom w:val="0"/>
      <w:divBdr>
        <w:top w:val="none" w:sz="0" w:space="0" w:color="auto"/>
        <w:left w:val="none" w:sz="0" w:space="0" w:color="auto"/>
        <w:bottom w:val="none" w:sz="0" w:space="0" w:color="auto"/>
        <w:right w:val="none" w:sz="0" w:space="0" w:color="auto"/>
      </w:divBdr>
    </w:div>
    <w:div w:id="857624031">
      <w:bodyDiv w:val="1"/>
      <w:marLeft w:val="0"/>
      <w:marRight w:val="0"/>
      <w:marTop w:val="0"/>
      <w:marBottom w:val="0"/>
      <w:divBdr>
        <w:top w:val="none" w:sz="0" w:space="0" w:color="auto"/>
        <w:left w:val="none" w:sz="0" w:space="0" w:color="auto"/>
        <w:bottom w:val="none" w:sz="0" w:space="0" w:color="auto"/>
        <w:right w:val="none" w:sz="0" w:space="0" w:color="auto"/>
      </w:divBdr>
    </w:div>
    <w:div w:id="860317866">
      <w:bodyDiv w:val="1"/>
      <w:marLeft w:val="0"/>
      <w:marRight w:val="0"/>
      <w:marTop w:val="0"/>
      <w:marBottom w:val="0"/>
      <w:divBdr>
        <w:top w:val="none" w:sz="0" w:space="0" w:color="auto"/>
        <w:left w:val="none" w:sz="0" w:space="0" w:color="auto"/>
        <w:bottom w:val="none" w:sz="0" w:space="0" w:color="auto"/>
        <w:right w:val="none" w:sz="0" w:space="0" w:color="auto"/>
      </w:divBdr>
    </w:div>
    <w:div w:id="883445369">
      <w:bodyDiv w:val="1"/>
      <w:marLeft w:val="0"/>
      <w:marRight w:val="0"/>
      <w:marTop w:val="0"/>
      <w:marBottom w:val="0"/>
      <w:divBdr>
        <w:top w:val="none" w:sz="0" w:space="0" w:color="auto"/>
        <w:left w:val="none" w:sz="0" w:space="0" w:color="auto"/>
        <w:bottom w:val="none" w:sz="0" w:space="0" w:color="auto"/>
        <w:right w:val="none" w:sz="0" w:space="0" w:color="auto"/>
      </w:divBdr>
    </w:div>
    <w:div w:id="910702225">
      <w:bodyDiv w:val="1"/>
      <w:marLeft w:val="0"/>
      <w:marRight w:val="0"/>
      <w:marTop w:val="0"/>
      <w:marBottom w:val="0"/>
      <w:divBdr>
        <w:top w:val="none" w:sz="0" w:space="0" w:color="auto"/>
        <w:left w:val="none" w:sz="0" w:space="0" w:color="auto"/>
        <w:bottom w:val="none" w:sz="0" w:space="0" w:color="auto"/>
        <w:right w:val="none" w:sz="0" w:space="0" w:color="auto"/>
      </w:divBdr>
    </w:div>
    <w:div w:id="960768256">
      <w:bodyDiv w:val="1"/>
      <w:marLeft w:val="0"/>
      <w:marRight w:val="0"/>
      <w:marTop w:val="0"/>
      <w:marBottom w:val="0"/>
      <w:divBdr>
        <w:top w:val="none" w:sz="0" w:space="0" w:color="auto"/>
        <w:left w:val="none" w:sz="0" w:space="0" w:color="auto"/>
        <w:bottom w:val="none" w:sz="0" w:space="0" w:color="auto"/>
        <w:right w:val="none" w:sz="0" w:space="0" w:color="auto"/>
      </w:divBdr>
    </w:div>
    <w:div w:id="973027103">
      <w:bodyDiv w:val="1"/>
      <w:marLeft w:val="0"/>
      <w:marRight w:val="0"/>
      <w:marTop w:val="0"/>
      <w:marBottom w:val="0"/>
      <w:divBdr>
        <w:top w:val="none" w:sz="0" w:space="0" w:color="auto"/>
        <w:left w:val="none" w:sz="0" w:space="0" w:color="auto"/>
        <w:bottom w:val="none" w:sz="0" w:space="0" w:color="auto"/>
        <w:right w:val="none" w:sz="0" w:space="0" w:color="auto"/>
      </w:divBdr>
    </w:div>
    <w:div w:id="1075515435">
      <w:bodyDiv w:val="1"/>
      <w:marLeft w:val="0"/>
      <w:marRight w:val="0"/>
      <w:marTop w:val="0"/>
      <w:marBottom w:val="0"/>
      <w:divBdr>
        <w:top w:val="none" w:sz="0" w:space="0" w:color="auto"/>
        <w:left w:val="none" w:sz="0" w:space="0" w:color="auto"/>
        <w:bottom w:val="none" w:sz="0" w:space="0" w:color="auto"/>
        <w:right w:val="none" w:sz="0" w:space="0" w:color="auto"/>
      </w:divBdr>
    </w:div>
    <w:div w:id="1175419408">
      <w:bodyDiv w:val="1"/>
      <w:marLeft w:val="0"/>
      <w:marRight w:val="0"/>
      <w:marTop w:val="0"/>
      <w:marBottom w:val="0"/>
      <w:divBdr>
        <w:top w:val="none" w:sz="0" w:space="0" w:color="auto"/>
        <w:left w:val="none" w:sz="0" w:space="0" w:color="auto"/>
        <w:bottom w:val="none" w:sz="0" w:space="0" w:color="auto"/>
        <w:right w:val="none" w:sz="0" w:space="0" w:color="auto"/>
      </w:divBdr>
    </w:div>
    <w:div w:id="1189022831">
      <w:bodyDiv w:val="1"/>
      <w:marLeft w:val="0"/>
      <w:marRight w:val="0"/>
      <w:marTop w:val="0"/>
      <w:marBottom w:val="0"/>
      <w:divBdr>
        <w:top w:val="none" w:sz="0" w:space="0" w:color="auto"/>
        <w:left w:val="none" w:sz="0" w:space="0" w:color="auto"/>
        <w:bottom w:val="none" w:sz="0" w:space="0" w:color="auto"/>
        <w:right w:val="none" w:sz="0" w:space="0" w:color="auto"/>
      </w:divBdr>
    </w:div>
    <w:div w:id="1243028099">
      <w:bodyDiv w:val="1"/>
      <w:marLeft w:val="0"/>
      <w:marRight w:val="0"/>
      <w:marTop w:val="0"/>
      <w:marBottom w:val="0"/>
      <w:divBdr>
        <w:top w:val="none" w:sz="0" w:space="0" w:color="auto"/>
        <w:left w:val="none" w:sz="0" w:space="0" w:color="auto"/>
        <w:bottom w:val="none" w:sz="0" w:space="0" w:color="auto"/>
        <w:right w:val="none" w:sz="0" w:space="0" w:color="auto"/>
      </w:divBdr>
    </w:div>
    <w:div w:id="1248344581">
      <w:bodyDiv w:val="1"/>
      <w:marLeft w:val="0"/>
      <w:marRight w:val="0"/>
      <w:marTop w:val="0"/>
      <w:marBottom w:val="0"/>
      <w:divBdr>
        <w:top w:val="none" w:sz="0" w:space="0" w:color="auto"/>
        <w:left w:val="none" w:sz="0" w:space="0" w:color="auto"/>
        <w:bottom w:val="none" w:sz="0" w:space="0" w:color="auto"/>
        <w:right w:val="none" w:sz="0" w:space="0" w:color="auto"/>
      </w:divBdr>
    </w:div>
    <w:div w:id="1255094486">
      <w:bodyDiv w:val="1"/>
      <w:marLeft w:val="0"/>
      <w:marRight w:val="0"/>
      <w:marTop w:val="0"/>
      <w:marBottom w:val="0"/>
      <w:divBdr>
        <w:top w:val="none" w:sz="0" w:space="0" w:color="auto"/>
        <w:left w:val="none" w:sz="0" w:space="0" w:color="auto"/>
        <w:bottom w:val="none" w:sz="0" w:space="0" w:color="auto"/>
        <w:right w:val="none" w:sz="0" w:space="0" w:color="auto"/>
      </w:divBdr>
    </w:div>
    <w:div w:id="1271743088">
      <w:bodyDiv w:val="1"/>
      <w:marLeft w:val="0"/>
      <w:marRight w:val="0"/>
      <w:marTop w:val="0"/>
      <w:marBottom w:val="0"/>
      <w:divBdr>
        <w:top w:val="none" w:sz="0" w:space="0" w:color="auto"/>
        <w:left w:val="none" w:sz="0" w:space="0" w:color="auto"/>
        <w:bottom w:val="none" w:sz="0" w:space="0" w:color="auto"/>
        <w:right w:val="none" w:sz="0" w:space="0" w:color="auto"/>
      </w:divBdr>
    </w:div>
    <w:div w:id="1282807707">
      <w:bodyDiv w:val="1"/>
      <w:marLeft w:val="0"/>
      <w:marRight w:val="0"/>
      <w:marTop w:val="0"/>
      <w:marBottom w:val="0"/>
      <w:divBdr>
        <w:top w:val="none" w:sz="0" w:space="0" w:color="auto"/>
        <w:left w:val="none" w:sz="0" w:space="0" w:color="auto"/>
        <w:bottom w:val="none" w:sz="0" w:space="0" w:color="auto"/>
        <w:right w:val="none" w:sz="0" w:space="0" w:color="auto"/>
      </w:divBdr>
    </w:div>
    <w:div w:id="1325472505">
      <w:bodyDiv w:val="1"/>
      <w:marLeft w:val="0"/>
      <w:marRight w:val="0"/>
      <w:marTop w:val="0"/>
      <w:marBottom w:val="0"/>
      <w:divBdr>
        <w:top w:val="none" w:sz="0" w:space="0" w:color="auto"/>
        <w:left w:val="none" w:sz="0" w:space="0" w:color="auto"/>
        <w:bottom w:val="none" w:sz="0" w:space="0" w:color="auto"/>
        <w:right w:val="none" w:sz="0" w:space="0" w:color="auto"/>
      </w:divBdr>
      <w:divsChild>
        <w:div w:id="1532723117">
          <w:marLeft w:val="0"/>
          <w:marRight w:val="0"/>
          <w:marTop w:val="0"/>
          <w:marBottom w:val="0"/>
          <w:divBdr>
            <w:top w:val="none" w:sz="0" w:space="0" w:color="auto"/>
            <w:left w:val="none" w:sz="0" w:space="0" w:color="auto"/>
            <w:bottom w:val="none" w:sz="0" w:space="0" w:color="auto"/>
            <w:right w:val="none" w:sz="0" w:space="0" w:color="auto"/>
          </w:divBdr>
        </w:div>
        <w:div w:id="722366159">
          <w:marLeft w:val="0"/>
          <w:marRight w:val="0"/>
          <w:marTop w:val="0"/>
          <w:marBottom w:val="0"/>
          <w:divBdr>
            <w:top w:val="none" w:sz="0" w:space="0" w:color="auto"/>
            <w:left w:val="none" w:sz="0" w:space="0" w:color="auto"/>
            <w:bottom w:val="none" w:sz="0" w:space="0" w:color="auto"/>
            <w:right w:val="none" w:sz="0" w:space="0" w:color="auto"/>
          </w:divBdr>
        </w:div>
        <w:div w:id="745490753">
          <w:marLeft w:val="0"/>
          <w:marRight w:val="0"/>
          <w:marTop w:val="0"/>
          <w:marBottom w:val="0"/>
          <w:divBdr>
            <w:top w:val="none" w:sz="0" w:space="0" w:color="auto"/>
            <w:left w:val="none" w:sz="0" w:space="0" w:color="auto"/>
            <w:bottom w:val="none" w:sz="0" w:space="0" w:color="auto"/>
            <w:right w:val="none" w:sz="0" w:space="0" w:color="auto"/>
          </w:divBdr>
        </w:div>
        <w:div w:id="1794056566">
          <w:marLeft w:val="0"/>
          <w:marRight w:val="0"/>
          <w:marTop w:val="0"/>
          <w:marBottom w:val="0"/>
          <w:divBdr>
            <w:top w:val="none" w:sz="0" w:space="0" w:color="auto"/>
            <w:left w:val="none" w:sz="0" w:space="0" w:color="auto"/>
            <w:bottom w:val="none" w:sz="0" w:space="0" w:color="auto"/>
            <w:right w:val="none" w:sz="0" w:space="0" w:color="auto"/>
          </w:divBdr>
        </w:div>
      </w:divsChild>
    </w:div>
    <w:div w:id="1328829258">
      <w:bodyDiv w:val="1"/>
      <w:marLeft w:val="0"/>
      <w:marRight w:val="0"/>
      <w:marTop w:val="0"/>
      <w:marBottom w:val="0"/>
      <w:divBdr>
        <w:top w:val="none" w:sz="0" w:space="0" w:color="auto"/>
        <w:left w:val="none" w:sz="0" w:space="0" w:color="auto"/>
        <w:bottom w:val="none" w:sz="0" w:space="0" w:color="auto"/>
        <w:right w:val="none" w:sz="0" w:space="0" w:color="auto"/>
      </w:divBdr>
    </w:div>
    <w:div w:id="1333872020">
      <w:bodyDiv w:val="1"/>
      <w:marLeft w:val="0"/>
      <w:marRight w:val="0"/>
      <w:marTop w:val="0"/>
      <w:marBottom w:val="0"/>
      <w:divBdr>
        <w:top w:val="none" w:sz="0" w:space="0" w:color="auto"/>
        <w:left w:val="none" w:sz="0" w:space="0" w:color="auto"/>
        <w:bottom w:val="none" w:sz="0" w:space="0" w:color="auto"/>
        <w:right w:val="none" w:sz="0" w:space="0" w:color="auto"/>
      </w:divBdr>
    </w:div>
    <w:div w:id="1337341598">
      <w:bodyDiv w:val="1"/>
      <w:marLeft w:val="0"/>
      <w:marRight w:val="0"/>
      <w:marTop w:val="0"/>
      <w:marBottom w:val="0"/>
      <w:divBdr>
        <w:top w:val="none" w:sz="0" w:space="0" w:color="auto"/>
        <w:left w:val="none" w:sz="0" w:space="0" w:color="auto"/>
        <w:bottom w:val="none" w:sz="0" w:space="0" w:color="auto"/>
        <w:right w:val="none" w:sz="0" w:space="0" w:color="auto"/>
      </w:divBdr>
    </w:div>
    <w:div w:id="1355378514">
      <w:bodyDiv w:val="1"/>
      <w:marLeft w:val="0"/>
      <w:marRight w:val="0"/>
      <w:marTop w:val="0"/>
      <w:marBottom w:val="0"/>
      <w:divBdr>
        <w:top w:val="none" w:sz="0" w:space="0" w:color="auto"/>
        <w:left w:val="none" w:sz="0" w:space="0" w:color="auto"/>
        <w:bottom w:val="none" w:sz="0" w:space="0" w:color="auto"/>
        <w:right w:val="none" w:sz="0" w:space="0" w:color="auto"/>
      </w:divBdr>
    </w:div>
    <w:div w:id="1391882752">
      <w:bodyDiv w:val="1"/>
      <w:marLeft w:val="0"/>
      <w:marRight w:val="0"/>
      <w:marTop w:val="0"/>
      <w:marBottom w:val="0"/>
      <w:divBdr>
        <w:top w:val="none" w:sz="0" w:space="0" w:color="auto"/>
        <w:left w:val="none" w:sz="0" w:space="0" w:color="auto"/>
        <w:bottom w:val="none" w:sz="0" w:space="0" w:color="auto"/>
        <w:right w:val="none" w:sz="0" w:space="0" w:color="auto"/>
      </w:divBdr>
    </w:div>
    <w:div w:id="1438985059">
      <w:bodyDiv w:val="1"/>
      <w:marLeft w:val="0"/>
      <w:marRight w:val="0"/>
      <w:marTop w:val="0"/>
      <w:marBottom w:val="0"/>
      <w:divBdr>
        <w:top w:val="none" w:sz="0" w:space="0" w:color="auto"/>
        <w:left w:val="none" w:sz="0" w:space="0" w:color="auto"/>
        <w:bottom w:val="none" w:sz="0" w:space="0" w:color="auto"/>
        <w:right w:val="none" w:sz="0" w:space="0" w:color="auto"/>
      </w:divBdr>
    </w:div>
    <w:div w:id="1457797134">
      <w:bodyDiv w:val="1"/>
      <w:marLeft w:val="0"/>
      <w:marRight w:val="0"/>
      <w:marTop w:val="0"/>
      <w:marBottom w:val="0"/>
      <w:divBdr>
        <w:top w:val="none" w:sz="0" w:space="0" w:color="auto"/>
        <w:left w:val="none" w:sz="0" w:space="0" w:color="auto"/>
        <w:bottom w:val="none" w:sz="0" w:space="0" w:color="auto"/>
        <w:right w:val="none" w:sz="0" w:space="0" w:color="auto"/>
      </w:divBdr>
    </w:div>
    <w:div w:id="1467508396">
      <w:bodyDiv w:val="1"/>
      <w:marLeft w:val="0"/>
      <w:marRight w:val="0"/>
      <w:marTop w:val="0"/>
      <w:marBottom w:val="0"/>
      <w:divBdr>
        <w:top w:val="none" w:sz="0" w:space="0" w:color="auto"/>
        <w:left w:val="none" w:sz="0" w:space="0" w:color="auto"/>
        <w:bottom w:val="none" w:sz="0" w:space="0" w:color="auto"/>
        <w:right w:val="none" w:sz="0" w:space="0" w:color="auto"/>
      </w:divBdr>
    </w:div>
    <w:div w:id="1471560000">
      <w:bodyDiv w:val="1"/>
      <w:marLeft w:val="0"/>
      <w:marRight w:val="0"/>
      <w:marTop w:val="0"/>
      <w:marBottom w:val="0"/>
      <w:divBdr>
        <w:top w:val="none" w:sz="0" w:space="0" w:color="auto"/>
        <w:left w:val="none" w:sz="0" w:space="0" w:color="auto"/>
        <w:bottom w:val="none" w:sz="0" w:space="0" w:color="auto"/>
        <w:right w:val="none" w:sz="0" w:space="0" w:color="auto"/>
      </w:divBdr>
    </w:div>
    <w:div w:id="1505591032">
      <w:bodyDiv w:val="1"/>
      <w:marLeft w:val="0"/>
      <w:marRight w:val="0"/>
      <w:marTop w:val="0"/>
      <w:marBottom w:val="0"/>
      <w:divBdr>
        <w:top w:val="none" w:sz="0" w:space="0" w:color="auto"/>
        <w:left w:val="none" w:sz="0" w:space="0" w:color="auto"/>
        <w:bottom w:val="none" w:sz="0" w:space="0" w:color="auto"/>
        <w:right w:val="none" w:sz="0" w:space="0" w:color="auto"/>
      </w:divBdr>
    </w:div>
    <w:div w:id="1516650624">
      <w:bodyDiv w:val="1"/>
      <w:marLeft w:val="0"/>
      <w:marRight w:val="0"/>
      <w:marTop w:val="0"/>
      <w:marBottom w:val="0"/>
      <w:divBdr>
        <w:top w:val="none" w:sz="0" w:space="0" w:color="auto"/>
        <w:left w:val="none" w:sz="0" w:space="0" w:color="auto"/>
        <w:bottom w:val="none" w:sz="0" w:space="0" w:color="auto"/>
        <w:right w:val="none" w:sz="0" w:space="0" w:color="auto"/>
      </w:divBdr>
    </w:div>
    <w:div w:id="1617635604">
      <w:bodyDiv w:val="1"/>
      <w:marLeft w:val="0"/>
      <w:marRight w:val="0"/>
      <w:marTop w:val="0"/>
      <w:marBottom w:val="0"/>
      <w:divBdr>
        <w:top w:val="none" w:sz="0" w:space="0" w:color="auto"/>
        <w:left w:val="none" w:sz="0" w:space="0" w:color="auto"/>
        <w:bottom w:val="none" w:sz="0" w:space="0" w:color="auto"/>
        <w:right w:val="none" w:sz="0" w:space="0" w:color="auto"/>
      </w:divBdr>
    </w:div>
    <w:div w:id="1686518777">
      <w:bodyDiv w:val="1"/>
      <w:marLeft w:val="0"/>
      <w:marRight w:val="0"/>
      <w:marTop w:val="0"/>
      <w:marBottom w:val="0"/>
      <w:divBdr>
        <w:top w:val="none" w:sz="0" w:space="0" w:color="auto"/>
        <w:left w:val="none" w:sz="0" w:space="0" w:color="auto"/>
        <w:bottom w:val="none" w:sz="0" w:space="0" w:color="auto"/>
        <w:right w:val="none" w:sz="0" w:space="0" w:color="auto"/>
      </w:divBdr>
    </w:div>
    <w:div w:id="1690109154">
      <w:bodyDiv w:val="1"/>
      <w:marLeft w:val="0"/>
      <w:marRight w:val="0"/>
      <w:marTop w:val="0"/>
      <w:marBottom w:val="0"/>
      <w:divBdr>
        <w:top w:val="none" w:sz="0" w:space="0" w:color="auto"/>
        <w:left w:val="none" w:sz="0" w:space="0" w:color="auto"/>
        <w:bottom w:val="none" w:sz="0" w:space="0" w:color="auto"/>
        <w:right w:val="none" w:sz="0" w:space="0" w:color="auto"/>
      </w:divBdr>
    </w:div>
    <w:div w:id="1726906147">
      <w:bodyDiv w:val="1"/>
      <w:marLeft w:val="0"/>
      <w:marRight w:val="0"/>
      <w:marTop w:val="0"/>
      <w:marBottom w:val="0"/>
      <w:divBdr>
        <w:top w:val="none" w:sz="0" w:space="0" w:color="auto"/>
        <w:left w:val="none" w:sz="0" w:space="0" w:color="auto"/>
        <w:bottom w:val="none" w:sz="0" w:space="0" w:color="auto"/>
        <w:right w:val="none" w:sz="0" w:space="0" w:color="auto"/>
      </w:divBdr>
    </w:div>
    <w:div w:id="1771391851">
      <w:bodyDiv w:val="1"/>
      <w:marLeft w:val="0"/>
      <w:marRight w:val="0"/>
      <w:marTop w:val="0"/>
      <w:marBottom w:val="0"/>
      <w:divBdr>
        <w:top w:val="none" w:sz="0" w:space="0" w:color="auto"/>
        <w:left w:val="none" w:sz="0" w:space="0" w:color="auto"/>
        <w:bottom w:val="none" w:sz="0" w:space="0" w:color="auto"/>
        <w:right w:val="none" w:sz="0" w:space="0" w:color="auto"/>
      </w:divBdr>
    </w:div>
    <w:div w:id="1784500548">
      <w:bodyDiv w:val="1"/>
      <w:marLeft w:val="0"/>
      <w:marRight w:val="0"/>
      <w:marTop w:val="0"/>
      <w:marBottom w:val="0"/>
      <w:divBdr>
        <w:top w:val="none" w:sz="0" w:space="0" w:color="auto"/>
        <w:left w:val="none" w:sz="0" w:space="0" w:color="auto"/>
        <w:bottom w:val="none" w:sz="0" w:space="0" w:color="auto"/>
        <w:right w:val="none" w:sz="0" w:space="0" w:color="auto"/>
      </w:divBdr>
    </w:div>
    <w:div w:id="1802377392">
      <w:bodyDiv w:val="1"/>
      <w:marLeft w:val="0"/>
      <w:marRight w:val="0"/>
      <w:marTop w:val="0"/>
      <w:marBottom w:val="0"/>
      <w:divBdr>
        <w:top w:val="none" w:sz="0" w:space="0" w:color="auto"/>
        <w:left w:val="none" w:sz="0" w:space="0" w:color="auto"/>
        <w:bottom w:val="none" w:sz="0" w:space="0" w:color="auto"/>
        <w:right w:val="none" w:sz="0" w:space="0" w:color="auto"/>
      </w:divBdr>
    </w:div>
    <w:div w:id="1829596261">
      <w:bodyDiv w:val="1"/>
      <w:marLeft w:val="0"/>
      <w:marRight w:val="0"/>
      <w:marTop w:val="0"/>
      <w:marBottom w:val="0"/>
      <w:divBdr>
        <w:top w:val="none" w:sz="0" w:space="0" w:color="auto"/>
        <w:left w:val="none" w:sz="0" w:space="0" w:color="auto"/>
        <w:bottom w:val="none" w:sz="0" w:space="0" w:color="auto"/>
        <w:right w:val="none" w:sz="0" w:space="0" w:color="auto"/>
      </w:divBdr>
    </w:div>
    <w:div w:id="1840727309">
      <w:bodyDiv w:val="1"/>
      <w:marLeft w:val="0"/>
      <w:marRight w:val="0"/>
      <w:marTop w:val="0"/>
      <w:marBottom w:val="0"/>
      <w:divBdr>
        <w:top w:val="none" w:sz="0" w:space="0" w:color="auto"/>
        <w:left w:val="none" w:sz="0" w:space="0" w:color="auto"/>
        <w:bottom w:val="none" w:sz="0" w:space="0" w:color="auto"/>
        <w:right w:val="none" w:sz="0" w:space="0" w:color="auto"/>
      </w:divBdr>
    </w:div>
    <w:div w:id="1852142916">
      <w:bodyDiv w:val="1"/>
      <w:marLeft w:val="0"/>
      <w:marRight w:val="0"/>
      <w:marTop w:val="0"/>
      <w:marBottom w:val="0"/>
      <w:divBdr>
        <w:top w:val="none" w:sz="0" w:space="0" w:color="auto"/>
        <w:left w:val="none" w:sz="0" w:space="0" w:color="auto"/>
        <w:bottom w:val="none" w:sz="0" w:space="0" w:color="auto"/>
        <w:right w:val="none" w:sz="0" w:space="0" w:color="auto"/>
      </w:divBdr>
      <w:divsChild>
        <w:div w:id="1792239609">
          <w:marLeft w:val="0"/>
          <w:marRight w:val="0"/>
          <w:marTop w:val="0"/>
          <w:marBottom w:val="0"/>
          <w:divBdr>
            <w:top w:val="none" w:sz="0" w:space="0" w:color="auto"/>
            <w:left w:val="none" w:sz="0" w:space="0" w:color="auto"/>
            <w:bottom w:val="none" w:sz="0" w:space="0" w:color="auto"/>
            <w:right w:val="none" w:sz="0" w:space="0" w:color="auto"/>
          </w:divBdr>
        </w:div>
      </w:divsChild>
    </w:div>
    <w:div w:id="1858301748">
      <w:bodyDiv w:val="1"/>
      <w:marLeft w:val="0"/>
      <w:marRight w:val="0"/>
      <w:marTop w:val="0"/>
      <w:marBottom w:val="0"/>
      <w:divBdr>
        <w:top w:val="none" w:sz="0" w:space="0" w:color="auto"/>
        <w:left w:val="none" w:sz="0" w:space="0" w:color="auto"/>
        <w:bottom w:val="none" w:sz="0" w:space="0" w:color="auto"/>
        <w:right w:val="none" w:sz="0" w:space="0" w:color="auto"/>
      </w:divBdr>
    </w:div>
    <w:div w:id="1863012504">
      <w:bodyDiv w:val="1"/>
      <w:marLeft w:val="0"/>
      <w:marRight w:val="0"/>
      <w:marTop w:val="0"/>
      <w:marBottom w:val="0"/>
      <w:divBdr>
        <w:top w:val="none" w:sz="0" w:space="0" w:color="auto"/>
        <w:left w:val="none" w:sz="0" w:space="0" w:color="auto"/>
        <w:bottom w:val="none" w:sz="0" w:space="0" w:color="auto"/>
        <w:right w:val="none" w:sz="0" w:space="0" w:color="auto"/>
      </w:divBdr>
    </w:div>
    <w:div w:id="1871916069">
      <w:bodyDiv w:val="1"/>
      <w:marLeft w:val="0"/>
      <w:marRight w:val="0"/>
      <w:marTop w:val="0"/>
      <w:marBottom w:val="0"/>
      <w:divBdr>
        <w:top w:val="none" w:sz="0" w:space="0" w:color="auto"/>
        <w:left w:val="none" w:sz="0" w:space="0" w:color="auto"/>
        <w:bottom w:val="none" w:sz="0" w:space="0" w:color="auto"/>
        <w:right w:val="none" w:sz="0" w:space="0" w:color="auto"/>
      </w:divBdr>
    </w:div>
    <w:div w:id="1885479464">
      <w:bodyDiv w:val="1"/>
      <w:marLeft w:val="0"/>
      <w:marRight w:val="0"/>
      <w:marTop w:val="0"/>
      <w:marBottom w:val="0"/>
      <w:divBdr>
        <w:top w:val="none" w:sz="0" w:space="0" w:color="auto"/>
        <w:left w:val="none" w:sz="0" w:space="0" w:color="auto"/>
        <w:bottom w:val="none" w:sz="0" w:space="0" w:color="auto"/>
        <w:right w:val="none" w:sz="0" w:space="0" w:color="auto"/>
      </w:divBdr>
    </w:div>
    <w:div w:id="1911428336">
      <w:bodyDiv w:val="1"/>
      <w:marLeft w:val="0"/>
      <w:marRight w:val="0"/>
      <w:marTop w:val="0"/>
      <w:marBottom w:val="0"/>
      <w:divBdr>
        <w:top w:val="none" w:sz="0" w:space="0" w:color="auto"/>
        <w:left w:val="none" w:sz="0" w:space="0" w:color="auto"/>
        <w:bottom w:val="none" w:sz="0" w:space="0" w:color="auto"/>
        <w:right w:val="none" w:sz="0" w:space="0" w:color="auto"/>
      </w:divBdr>
    </w:div>
    <w:div w:id="1930650232">
      <w:bodyDiv w:val="1"/>
      <w:marLeft w:val="0"/>
      <w:marRight w:val="0"/>
      <w:marTop w:val="0"/>
      <w:marBottom w:val="0"/>
      <w:divBdr>
        <w:top w:val="none" w:sz="0" w:space="0" w:color="auto"/>
        <w:left w:val="none" w:sz="0" w:space="0" w:color="auto"/>
        <w:bottom w:val="none" w:sz="0" w:space="0" w:color="auto"/>
        <w:right w:val="none" w:sz="0" w:space="0" w:color="auto"/>
      </w:divBdr>
    </w:div>
    <w:div w:id="1946687390">
      <w:bodyDiv w:val="1"/>
      <w:marLeft w:val="0"/>
      <w:marRight w:val="0"/>
      <w:marTop w:val="0"/>
      <w:marBottom w:val="0"/>
      <w:divBdr>
        <w:top w:val="none" w:sz="0" w:space="0" w:color="auto"/>
        <w:left w:val="none" w:sz="0" w:space="0" w:color="auto"/>
        <w:bottom w:val="none" w:sz="0" w:space="0" w:color="auto"/>
        <w:right w:val="none" w:sz="0" w:space="0" w:color="auto"/>
      </w:divBdr>
    </w:div>
    <w:div w:id="1952979894">
      <w:bodyDiv w:val="1"/>
      <w:marLeft w:val="0"/>
      <w:marRight w:val="0"/>
      <w:marTop w:val="0"/>
      <w:marBottom w:val="0"/>
      <w:divBdr>
        <w:top w:val="none" w:sz="0" w:space="0" w:color="auto"/>
        <w:left w:val="none" w:sz="0" w:space="0" w:color="auto"/>
        <w:bottom w:val="none" w:sz="0" w:space="0" w:color="auto"/>
        <w:right w:val="none" w:sz="0" w:space="0" w:color="auto"/>
      </w:divBdr>
    </w:div>
    <w:div w:id="1968077210">
      <w:bodyDiv w:val="1"/>
      <w:marLeft w:val="0"/>
      <w:marRight w:val="0"/>
      <w:marTop w:val="0"/>
      <w:marBottom w:val="0"/>
      <w:divBdr>
        <w:top w:val="none" w:sz="0" w:space="0" w:color="auto"/>
        <w:left w:val="none" w:sz="0" w:space="0" w:color="auto"/>
        <w:bottom w:val="none" w:sz="0" w:space="0" w:color="auto"/>
        <w:right w:val="none" w:sz="0" w:space="0" w:color="auto"/>
      </w:divBdr>
    </w:div>
    <w:div w:id="1968732440">
      <w:bodyDiv w:val="1"/>
      <w:marLeft w:val="0"/>
      <w:marRight w:val="0"/>
      <w:marTop w:val="0"/>
      <w:marBottom w:val="0"/>
      <w:divBdr>
        <w:top w:val="none" w:sz="0" w:space="0" w:color="auto"/>
        <w:left w:val="none" w:sz="0" w:space="0" w:color="auto"/>
        <w:bottom w:val="none" w:sz="0" w:space="0" w:color="auto"/>
        <w:right w:val="none" w:sz="0" w:space="0" w:color="auto"/>
      </w:divBdr>
    </w:div>
    <w:div w:id="20196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16</Pages>
  <Words>1973</Words>
  <Characters>11248</Characters>
  <Application>Microsoft Office Word</Application>
  <DocSecurity>0</DocSecurity>
  <Lines>93</Lines>
  <Paragraphs>26</Paragraphs>
  <ScaleCrop>false</ScaleCrop>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han</dc:creator>
  <cp:keywords/>
  <dc:description/>
  <cp:lastModifiedBy>wei han</cp:lastModifiedBy>
  <cp:revision>194</cp:revision>
  <dcterms:created xsi:type="dcterms:W3CDTF">2024-09-16T04:46:00Z</dcterms:created>
  <dcterms:modified xsi:type="dcterms:W3CDTF">2024-10-25T08:43:00Z</dcterms:modified>
</cp:coreProperties>
</file>